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bookmarkStart w:id="0" w:name="_Toc29290767"/>
      <w:bookmarkStart w:id="1" w:name="_Toc29301903"/>
      <w:bookmarkStart w:id="2" w:name="_Toc35632840"/>
      <w:bookmarkStart w:id="3" w:name="_Toc36494417"/>
      <w:bookmarkStart w:id="4" w:name="_Toc47975770"/>
      <w:bookmarkStart w:id="5" w:name="_Toc39739163"/>
      <w:bookmarkStart w:id="6" w:name="_Toc44381688"/>
      <w:bookmarkStart w:id="7" w:name="_Toc54382753"/>
      <w:bookmarkStart w:id="8" w:name="_Toc39723882"/>
      <w:bookmarkStart w:id="9" w:name="_Toc37096156"/>
      <w:bookmarkStart w:id="10" w:name="_Toc36494234"/>
      <w:bookmarkStart w:id="11" w:name="_Toc42364054"/>
      <w:bookmarkStart w:id="12" w:name="_Toc42417693"/>
      <w:bookmarkStart w:id="13" w:name="_Toc39033679"/>
      <w:bookmarkStart w:id="14" w:name="_Toc48268028"/>
      <w:bookmarkStart w:id="15" w:name="_Toc51966657"/>
      <w:bookmarkStart w:id="16" w:name="_Toc57406167"/>
      <w:bookmarkStart w:id="17" w:name="_Toc39651306"/>
      <w:bookmarkStart w:id="18" w:name="_Toc49625989"/>
      <w:bookmarkStart w:id="19" w:name="_Toc57532283"/>
      <w:bookmarkStart w:id="20" w:name="_Toc55296272"/>
      <w:bookmarkStart w:id="21" w:name="_Toc35633125"/>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rFonts w:ascii="黑体" w:hAnsi="黑体" w:eastAsia="黑体"/>
          <w:sz w:val="44"/>
          <w:szCs w:val="44"/>
        </w:rPr>
      </w:pPr>
      <w:bookmarkStart w:id="22" w:name="_Toc198631166"/>
      <w:bookmarkStart w:id="23" w:name="_Toc200333981"/>
      <w:r>
        <w:rPr>
          <w:rFonts w:ascii="黑体" w:hAnsi="黑体" w:eastAsia="黑体"/>
          <w:sz w:val="44"/>
          <w:szCs w:val="44"/>
        </w:rPr>
        <w:t>《</w:t>
      </w:r>
      <w:r>
        <w:rPr>
          <w:rFonts w:hint="eastAsia" w:ascii="黑体" w:hAnsi="黑体" w:eastAsia="黑体"/>
          <w:sz w:val="44"/>
          <w:szCs w:val="44"/>
        </w:rPr>
        <w:t>节水型企业</w:t>
      </w:r>
      <w:r>
        <w:rPr>
          <w:rFonts w:ascii="黑体" w:hAnsi="黑体" w:eastAsia="黑体"/>
          <w:sz w:val="44"/>
          <w:szCs w:val="44"/>
        </w:rPr>
        <w:t xml:space="preserve"> </w:t>
      </w:r>
      <w:r>
        <w:rPr>
          <w:rFonts w:hint="eastAsia" w:ascii="黑体" w:hAnsi="黑体" w:eastAsia="黑体"/>
          <w:sz w:val="44"/>
          <w:szCs w:val="44"/>
        </w:rPr>
        <w:t>化学纤维行业 第1部分：聚酯涤纶</w:t>
      </w:r>
      <w:r>
        <w:rPr>
          <w:rFonts w:ascii="黑体" w:hAnsi="黑体" w:eastAsia="黑体"/>
          <w:sz w:val="44"/>
          <w:szCs w:val="44"/>
        </w:rPr>
        <w:t>》</w:t>
      </w:r>
      <w:r>
        <w:rPr>
          <w:rFonts w:hint="eastAsia" w:ascii="黑体" w:hAnsi="黑体" w:eastAsia="黑体"/>
          <w:sz w:val="44"/>
          <w:szCs w:val="44"/>
        </w:rPr>
        <w:t>行业标准</w:t>
      </w:r>
      <w:r>
        <w:rPr>
          <w:rFonts w:ascii="黑体" w:hAnsi="黑体" w:eastAsia="黑体"/>
          <w:sz w:val="44"/>
          <w:szCs w:val="44"/>
        </w:rPr>
        <w:t>编制说明</w:t>
      </w:r>
      <w:bookmarkEnd w:id="22"/>
      <w:bookmarkEnd w:id="23"/>
    </w:p>
    <w:p>
      <w:pPr>
        <w:pStyle w:val="4"/>
      </w:pPr>
      <w:r>
        <w:t>（</w:t>
      </w:r>
      <w:r>
        <w:rPr>
          <w:rFonts w:hint="eastAsia"/>
        </w:rPr>
        <w:t>征求意见</w:t>
      </w:r>
      <w:r>
        <w:t>稿）</w:t>
      </w:r>
    </w:p>
    <w:p>
      <w:pPr>
        <w:jc w:val="center"/>
        <w:rPr>
          <w:sz w:val="32"/>
          <w:szCs w:val="32"/>
        </w:rPr>
      </w:pPr>
    </w:p>
    <w:p>
      <w:pPr>
        <w:pStyle w:val="4"/>
      </w:pPr>
    </w:p>
    <w:p>
      <w:pPr>
        <w:pStyle w:val="4"/>
      </w:pPr>
    </w:p>
    <w:p>
      <w:pPr>
        <w:pStyle w:val="4"/>
      </w:pPr>
    </w:p>
    <w:p>
      <w:pPr>
        <w:pStyle w:val="4"/>
        <w:rPr>
          <w:rFonts w:asciiTheme="minorEastAsia" w:hAnsiTheme="minorEastAsia" w:eastAsiaTheme="minorEastAsia"/>
        </w:rPr>
      </w:pPr>
      <w:r>
        <w:rPr>
          <w:rFonts w:hint="eastAsia" w:asciiTheme="minorEastAsia" w:hAnsiTheme="minorEastAsia" w:eastAsiaTheme="minorEastAsia"/>
        </w:rPr>
        <w:t>中国化学纤维工业协会</w:t>
      </w:r>
    </w:p>
    <w:p>
      <w:pPr>
        <w:pStyle w:val="4"/>
        <w:rPr>
          <w:rFonts w:asciiTheme="minorEastAsia" w:hAnsiTheme="minorEastAsia" w:eastAsiaTheme="minorEastAsia"/>
        </w:rPr>
        <w:sectPr>
          <w:headerReference r:id="rId3" w:type="default"/>
          <w:footerReference r:id="rId4" w:type="default"/>
          <w:footerReference r:id="rId5" w:type="even"/>
          <w:footnotePr>
            <w:numFmt w:val="decimalEnclosedCircleChinese"/>
            <w:numRestart w:val="eachPage"/>
          </w:footnotePr>
          <w:pgSz w:w="11906" w:h="16838"/>
          <w:pgMar w:top="1701" w:right="1797" w:bottom="1985" w:left="1797" w:header="851" w:footer="1418" w:gutter="0"/>
          <w:cols w:space="425" w:num="1"/>
          <w:titlePg/>
          <w:docGrid w:type="lines" w:linePitch="312" w:charSpace="0"/>
        </w:sectPr>
      </w:pPr>
      <w:r>
        <w:rPr>
          <w:rFonts w:hint="eastAsia" w:asciiTheme="minorEastAsia" w:hAnsiTheme="minorEastAsia" w:eastAsiaTheme="minorEastAsia"/>
        </w:rPr>
        <w:t>2023</w:t>
      </w:r>
      <w:r>
        <w:rPr>
          <w:rFonts w:asciiTheme="minorEastAsia" w:hAnsiTheme="minorEastAsia" w:eastAsiaTheme="minorEastAsia"/>
        </w:rPr>
        <w:t>年</w:t>
      </w:r>
      <w:r>
        <w:rPr>
          <w:rFonts w:hint="eastAsia" w:asciiTheme="minorEastAsia" w:hAnsiTheme="minorEastAsia" w:eastAsiaTheme="minorEastAsia"/>
          <w:lang w:val="en-US" w:eastAsia="zh-CN"/>
        </w:rPr>
        <w:t>9</w:t>
      </w:r>
      <w:r>
        <w:rPr>
          <w:rFonts w:asciiTheme="minorEastAsia" w:hAnsiTheme="minorEastAsia" w:eastAsiaTheme="minorEastAsia"/>
        </w:rPr>
        <w:t>月</w:t>
      </w:r>
    </w:p>
    <w:p>
      <w:pPr>
        <w:pStyle w:val="4"/>
      </w:pPr>
      <w:r>
        <w:t>目    录</w:t>
      </w:r>
    </w:p>
    <w:p>
      <w:pPr>
        <w:pStyle w:val="12"/>
        <w:rPr>
          <w:rFonts w:ascii="宋体" w:hAnsi="宋体" w:cstheme="minorBidi"/>
          <w:b w:val="0"/>
          <w:bCs w:val="0"/>
          <w:caps w:val="0"/>
          <w:sz w:val="24"/>
        </w:rPr>
      </w:pPr>
      <w:r>
        <w:rPr>
          <w:rFonts w:ascii="宋体" w:hAnsi="宋体"/>
          <w:sz w:val="24"/>
        </w:rPr>
        <w:fldChar w:fldCharType="begin"/>
      </w:r>
      <w:r>
        <w:rPr>
          <w:rFonts w:ascii="宋体" w:hAnsi="宋体"/>
          <w:sz w:val="24"/>
        </w:rPr>
        <w:instrText xml:space="preserve"> TOC \o "1-2" \u </w:instrText>
      </w:r>
      <w:r>
        <w:rPr>
          <w:rFonts w:ascii="宋体" w:hAnsi="宋体"/>
          <w:sz w:val="24"/>
        </w:rPr>
        <w:fldChar w:fldCharType="separate"/>
      </w:r>
      <w:r>
        <w:rPr>
          <w:rFonts w:ascii="宋体" w:hAnsi="宋体"/>
          <w:sz w:val="24"/>
        </w:rPr>
        <w:t>1</w:t>
      </w:r>
      <w:r>
        <w:rPr>
          <w:rFonts w:ascii="宋体" w:hAnsi="宋体" w:cstheme="minorBidi"/>
          <w:b w:val="0"/>
          <w:bCs w:val="0"/>
          <w:caps w:val="0"/>
          <w:sz w:val="24"/>
        </w:rPr>
        <w:tab/>
      </w:r>
      <w:r>
        <w:rPr>
          <w:rFonts w:ascii="宋体" w:hAnsi="宋体"/>
          <w:sz w:val="24"/>
        </w:rPr>
        <w:t>项目概况</w:t>
      </w:r>
      <w:r>
        <w:rPr>
          <w:rFonts w:ascii="宋体" w:hAnsi="宋体"/>
          <w:sz w:val="24"/>
        </w:rPr>
        <w:tab/>
      </w:r>
      <w:r>
        <w:rPr>
          <w:rFonts w:ascii="宋体" w:hAnsi="宋体"/>
          <w:sz w:val="24"/>
        </w:rPr>
        <w:fldChar w:fldCharType="begin"/>
      </w:r>
      <w:r>
        <w:rPr>
          <w:rFonts w:ascii="宋体" w:hAnsi="宋体"/>
          <w:sz w:val="24"/>
        </w:rPr>
        <w:instrText xml:space="preserve"> PAGEREF _Toc46232775 \h </w:instrText>
      </w:r>
      <w:r>
        <w:rPr>
          <w:rFonts w:ascii="宋体" w:hAnsi="宋体"/>
          <w:sz w:val="24"/>
        </w:rPr>
        <w:fldChar w:fldCharType="separate"/>
      </w:r>
      <w:r>
        <w:rPr>
          <w:rFonts w:ascii="宋体" w:hAnsi="宋体"/>
          <w:sz w:val="24"/>
        </w:rPr>
        <w:t>2</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1.1</w:t>
      </w:r>
      <w:r>
        <w:rPr>
          <w:rFonts w:ascii="宋体" w:hAnsi="宋体" w:cstheme="minorBidi"/>
          <w:smallCaps w:val="0"/>
          <w:sz w:val="24"/>
        </w:rPr>
        <w:tab/>
      </w:r>
      <w:r>
        <w:rPr>
          <w:rFonts w:ascii="宋体" w:hAnsi="宋体"/>
          <w:sz w:val="24"/>
        </w:rPr>
        <w:t>任务来源</w:t>
      </w:r>
      <w:r>
        <w:rPr>
          <w:rFonts w:ascii="宋体" w:hAnsi="宋体"/>
          <w:sz w:val="24"/>
        </w:rPr>
        <w:tab/>
      </w:r>
      <w:r>
        <w:rPr>
          <w:rFonts w:ascii="宋体" w:hAnsi="宋体"/>
          <w:sz w:val="24"/>
        </w:rPr>
        <w:fldChar w:fldCharType="begin"/>
      </w:r>
      <w:r>
        <w:rPr>
          <w:rFonts w:ascii="宋体" w:hAnsi="宋体"/>
          <w:sz w:val="24"/>
        </w:rPr>
        <w:instrText xml:space="preserve"> PAGEREF _Toc46232776 \h </w:instrText>
      </w:r>
      <w:r>
        <w:rPr>
          <w:rFonts w:ascii="宋体" w:hAnsi="宋体"/>
          <w:sz w:val="24"/>
        </w:rPr>
        <w:fldChar w:fldCharType="separate"/>
      </w:r>
      <w:r>
        <w:rPr>
          <w:rFonts w:ascii="宋体" w:hAnsi="宋体"/>
          <w:sz w:val="24"/>
        </w:rPr>
        <w:t>2</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1.2</w:t>
      </w:r>
      <w:r>
        <w:rPr>
          <w:rFonts w:ascii="宋体" w:hAnsi="宋体" w:cstheme="minorBidi"/>
          <w:smallCaps w:val="0"/>
          <w:sz w:val="24"/>
        </w:rPr>
        <w:tab/>
      </w:r>
      <w:r>
        <w:rPr>
          <w:rFonts w:ascii="宋体" w:hAnsi="宋体"/>
          <w:sz w:val="24"/>
        </w:rPr>
        <w:t>主要起草单位</w:t>
      </w:r>
      <w:r>
        <w:rPr>
          <w:rFonts w:ascii="宋体" w:hAnsi="宋体"/>
          <w:sz w:val="24"/>
        </w:rPr>
        <w:tab/>
      </w:r>
      <w:r>
        <w:rPr>
          <w:rFonts w:ascii="宋体" w:hAnsi="宋体"/>
          <w:sz w:val="24"/>
        </w:rPr>
        <w:fldChar w:fldCharType="begin"/>
      </w:r>
      <w:r>
        <w:rPr>
          <w:rFonts w:ascii="宋体" w:hAnsi="宋体"/>
          <w:sz w:val="24"/>
        </w:rPr>
        <w:instrText xml:space="preserve"> PAGEREF _Toc46232777 \h </w:instrText>
      </w:r>
      <w:r>
        <w:rPr>
          <w:rFonts w:ascii="宋体" w:hAnsi="宋体"/>
          <w:sz w:val="24"/>
        </w:rPr>
        <w:fldChar w:fldCharType="separate"/>
      </w:r>
      <w:r>
        <w:rPr>
          <w:rFonts w:ascii="宋体" w:hAnsi="宋体"/>
          <w:sz w:val="24"/>
        </w:rPr>
        <w:t>2</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1.3</w:t>
      </w:r>
      <w:r>
        <w:rPr>
          <w:rFonts w:ascii="宋体" w:hAnsi="宋体" w:cstheme="minorBidi"/>
          <w:smallCaps w:val="0"/>
          <w:sz w:val="24"/>
        </w:rPr>
        <w:tab/>
      </w:r>
      <w:r>
        <w:rPr>
          <w:rFonts w:ascii="宋体" w:hAnsi="宋体"/>
          <w:sz w:val="24"/>
        </w:rPr>
        <w:t>任务分配介绍</w:t>
      </w:r>
      <w:r>
        <w:rPr>
          <w:rFonts w:ascii="宋体" w:hAnsi="宋体"/>
          <w:sz w:val="24"/>
        </w:rPr>
        <w:tab/>
      </w:r>
      <w:r>
        <w:rPr>
          <w:rFonts w:ascii="宋体" w:hAnsi="宋体"/>
          <w:sz w:val="24"/>
        </w:rPr>
        <w:fldChar w:fldCharType="begin"/>
      </w:r>
      <w:r>
        <w:rPr>
          <w:rFonts w:ascii="宋体" w:hAnsi="宋体"/>
          <w:sz w:val="24"/>
        </w:rPr>
        <w:instrText xml:space="preserve"> PAGEREF _Toc46232778 \h </w:instrText>
      </w:r>
      <w:r>
        <w:rPr>
          <w:rFonts w:ascii="宋体" w:hAnsi="宋体"/>
          <w:sz w:val="24"/>
        </w:rPr>
        <w:fldChar w:fldCharType="separate"/>
      </w:r>
      <w:r>
        <w:rPr>
          <w:rFonts w:ascii="宋体" w:hAnsi="宋体"/>
          <w:sz w:val="24"/>
        </w:rPr>
        <w:t>3</w:t>
      </w:r>
      <w:r>
        <w:rPr>
          <w:rFonts w:ascii="宋体" w:hAnsi="宋体"/>
          <w:sz w:val="24"/>
        </w:rPr>
        <w:fldChar w:fldCharType="end"/>
      </w:r>
    </w:p>
    <w:p>
      <w:pPr>
        <w:pStyle w:val="12"/>
        <w:rPr>
          <w:rFonts w:ascii="宋体" w:hAnsi="宋体" w:cstheme="minorBidi"/>
          <w:b w:val="0"/>
          <w:bCs w:val="0"/>
          <w:caps w:val="0"/>
          <w:sz w:val="24"/>
        </w:rPr>
      </w:pPr>
      <w:r>
        <w:rPr>
          <w:rFonts w:ascii="宋体" w:hAnsi="宋体"/>
          <w:sz w:val="24"/>
        </w:rPr>
        <w:t>2</w:t>
      </w:r>
      <w:r>
        <w:rPr>
          <w:rFonts w:ascii="宋体" w:hAnsi="宋体" w:cstheme="minorBidi"/>
          <w:b w:val="0"/>
          <w:bCs w:val="0"/>
          <w:caps w:val="0"/>
          <w:sz w:val="24"/>
        </w:rPr>
        <w:tab/>
      </w:r>
      <w:r>
        <w:rPr>
          <w:rFonts w:ascii="宋体" w:hAnsi="宋体"/>
          <w:sz w:val="24"/>
        </w:rPr>
        <w:t>行业概况</w:t>
      </w:r>
      <w:r>
        <w:rPr>
          <w:rFonts w:ascii="宋体" w:hAnsi="宋体"/>
          <w:sz w:val="24"/>
        </w:rPr>
        <w:tab/>
      </w:r>
      <w:r>
        <w:rPr>
          <w:rFonts w:ascii="宋体" w:hAnsi="宋体"/>
          <w:sz w:val="24"/>
        </w:rPr>
        <w:fldChar w:fldCharType="begin"/>
      </w:r>
      <w:r>
        <w:rPr>
          <w:rFonts w:ascii="宋体" w:hAnsi="宋体"/>
          <w:sz w:val="24"/>
        </w:rPr>
        <w:instrText xml:space="preserve"> PAGEREF _Toc46232779 \h </w:instrText>
      </w:r>
      <w:r>
        <w:rPr>
          <w:rFonts w:ascii="宋体" w:hAnsi="宋体"/>
          <w:sz w:val="24"/>
        </w:rPr>
        <w:fldChar w:fldCharType="separate"/>
      </w:r>
      <w:r>
        <w:rPr>
          <w:rFonts w:ascii="宋体" w:hAnsi="宋体"/>
          <w:sz w:val="24"/>
        </w:rPr>
        <w:t>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2.1</w:t>
      </w:r>
      <w:r>
        <w:rPr>
          <w:rFonts w:ascii="宋体" w:hAnsi="宋体" w:cstheme="minorBidi"/>
          <w:smallCaps w:val="0"/>
          <w:sz w:val="24"/>
        </w:rPr>
        <w:tab/>
      </w:r>
      <w:r>
        <w:rPr>
          <w:rFonts w:ascii="宋体" w:hAnsi="宋体"/>
          <w:sz w:val="24"/>
        </w:rPr>
        <w:t>我国再生涤纶工业的发展现状</w:t>
      </w:r>
      <w:r>
        <w:rPr>
          <w:rFonts w:ascii="宋体" w:hAnsi="宋体"/>
          <w:sz w:val="24"/>
        </w:rPr>
        <w:tab/>
      </w:r>
      <w:r>
        <w:rPr>
          <w:rFonts w:ascii="宋体" w:hAnsi="宋体"/>
          <w:sz w:val="24"/>
        </w:rPr>
        <w:fldChar w:fldCharType="begin"/>
      </w:r>
      <w:r>
        <w:rPr>
          <w:rFonts w:ascii="宋体" w:hAnsi="宋体"/>
          <w:sz w:val="24"/>
        </w:rPr>
        <w:instrText xml:space="preserve"> PAGEREF _Toc46232780 \h </w:instrText>
      </w:r>
      <w:r>
        <w:rPr>
          <w:rFonts w:ascii="宋体" w:hAnsi="宋体"/>
          <w:sz w:val="24"/>
        </w:rPr>
        <w:fldChar w:fldCharType="separate"/>
      </w:r>
      <w:r>
        <w:rPr>
          <w:rFonts w:ascii="宋体" w:hAnsi="宋体"/>
          <w:sz w:val="24"/>
        </w:rPr>
        <w:t>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2.2</w:t>
      </w:r>
      <w:r>
        <w:rPr>
          <w:rFonts w:ascii="宋体" w:hAnsi="宋体" w:cstheme="minorBidi"/>
          <w:smallCaps w:val="0"/>
          <w:sz w:val="24"/>
        </w:rPr>
        <w:tab/>
      </w:r>
      <w:r>
        <w:rPr>
          <w:rFonts w:ascii="宋体" w:hAnsi="宋体"/>
          <w:sz w:val="24"/>
        </w:rPr>
        <w:t>再生涤纶产业存在的主要问题</w:t>
      </w:r>
      <w:r>
        <w:rPr>
          <w:rFonts w:ascii="宋体" w:hAnsi="宋体"/>
          <w:sz w:val="24"/>
        </w:rPr>
        <w:tab/>
      </w:r>
      <w:r>
        <w:rPr>
          <w:rFonts w:ascii="宋体" w:hAnsi="宋体"/>
          <w:sz w:val="24"/>
        </w:rPr>
        <w:fldChar w:fldCharType="begin"/>
      </w:r>
      <w:r>
        <w:rPr>
          <w:rFonts w:ascii="宋体" w:hAnsi="宋体"/>
          <w:sz w:val="24"/>
        </w:rPr>
        <w:instrText xml:space="preserve"> PAGEREF _Toc46232781 \h </w:instrText>
      </w:r>
      <w:r>
        <w:rPr>
          <w:rFonts w:ascii="宋体" w:hAnsi="宋体"/>
          <w:sz w:val="24"/>
        </w:rPr>
        <w:fldChar w:fldCharType="separate"/>
      </w:r>
      <w:r>
        <w:rPr>
          <w:rFonts w:ascii="宋体" w:hAnsi="宋体"/>
          <w:sz w:val="24"/>
        </w:rPr>
        <w:t>6</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2.3</w:t>
      </w:r>
      <w:r>
        <w:rPr>
          <w:rFonts w:ascii="宋体" w:hAnsi="宋体" w:cstheme="minorBidi"/>
          <w:smallCaps w:val="0"/>
          <w:sz w:val="24"/>
        </w:rPr>
        <w:tab/>
      </w:r>
      <w:r>
        <w:rPr>
          <w:rFonts w:ascii="宋体" w:hAnsi="宋体"/>
          <w:sz w:val="24"/>
        </w:rPr>
        <w:t>再生涤纶主要生产工艺</w:t>
      </w:r>
      <w:r>
        <w:rPr>
          <w:rFonts w:ascii="宋体" w:hAnsi="宋体"/>
          <w:sz w:val="24"/>
        </w:rPr>
        <w:tab/>
      </w:r>
      <w:r>
        <w:rPr>
          <w:rFonts w:ascii="宋体" w:hAnsi="宋体"/>
          <w:sz w:val="24"/>
        </w:rPr>
        <w:fldChar w:fldCharType="begin"/>
      </w:r>
      <w:r>
        <w:rPr>
          <w:rFonts w:ascii="宋体" w:hAnsi="宋体"/>
          <w:sz w:val="24"/>
        </w:rPr>
        <w:instrText xml:space="preserve"> PAGEREF _Toc46232782 \h </w:instrText>
      </w:r>
      <w:r>
        <w:rPr>
          <w:rFonts w:ascii="宋体" w:hAnsi="宋体"/>
          <w:sz w:val="24"/>
        </w:rPr>
        <w:fldChar w:fldCharType="separate"/>
      </w:r>
      <w:r>
        <w:rPr>
          <w:rFonts w:ascii="宋体" w:hAnsi="宋体"/>
          <w:sz w:val="24"/>
        </w:rPr>
        <w:t>7</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2.4</w:t>
      </w:r>
      <w:r>
        <w:rPr>
          <w:rFonts w:ascii="宋体" w:hAnsi="宋体" w:cstheme="minorBidi"/>
          <w:smallCaps w:val="0"/>
          <w:sz w:val="24"/>
        </w:rPr>
        <w:tab/>
      </w:r>
      <w:r>
        <w:rPr>
          <w:rFonts w:ascii="宋体" w:hAnsi="宋体"/>
          <w:sz w:val="24"/>
        </w:rPr>
        <w:t>再生涤纶行业相关政策与标准</w:t>
      </w:r>
      <w:r>
        <w:rPr>
          <w:rFonts w:ascii="宋体" w:hAnsi="宋体"/>
          <w:sz w:val="24"/>
        </w:rPr>
        <w:tab/>
      </w:r>
      <w:r>
        <w:rPr>
          <w:rFonts w:ascii="宋体" w:hAnsi="宋体"/>
          <w:sz w:val="24"/>
        </w:rPr>
        <w:fldChar w:fldCharType="begin"/>
      </w:r>
      <w:r>
        <w:rPr>
          <w:rFonts w:ascii="宋体" w:hAnsi="宋体"/>
          <w:sz w:val="24"/>
        </w:rPr>
        <w:instrText xml:space="preserve"> PAGEREF _Toc46232783 \h </w:instrText>
      </w:r>
      <w:r>
        <w:rPr>
          <w:rFonts w:ascii="宋体" w:hAnsi="宋体"/>
          <w:sz w:val="24"/>
        </w:rPr>
        <w:fldChar w:fldCharType="separate"/>
      </w:r>
      <w:r>
        <w:rPr>
          <w:rFonts w:ascii="宋体" w:hAnsi="宋体"/>
          <w:sz w:val="24"/>
        </w:rPr>
        <w:t>8</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2.5</w:t>
      </w:r>
      <w:r>
        <w:rPr>
          <w:rFonts w:ascii="宋体" w:hAnsi="宋体" w:cstheme="minorBidi"/>
          <w:smallCaps w:val="0"/>
          <w:sz w:val="24"/>
        </w:rPr>
        <w:tab/>
      </w:r>
      <w:r>
        <w:rPr>
          <w:rFonts w:ascii="宋体" w:hAnsi="宋体"/>
          <w:sz w:val="24"/>
        </w:rPr>
        <w:t>再生涤纶生产过程中产生的主要污染物</w:t>
      </w:r>
      <w:r>
        <w:rPr>
          <w:rFonts w:ascii="宋体" w:hAnsi="宋体"/>
          <w:sz w:val="24"/>
        </w:rPr>
        <w:tab/>
      </w:r>
      <w:r>
        <w:rPr>
          <w:rFonts w:ascii="宋体" w:hAnsi="宋体"/>
          <w:sz w:val="24"/>
        </w:rPr>
        <w:fldChar w:fldCharType="begin"/>
      </w:r>
      <w:r>
        <w:rPr>
          <w:rFonts w:ascii="宋体" w:hAnsi="宋体"/>
          <w:sz w:val="24"/>
        </w:rPr>
        <w:instrText xml:space="preserve"> PAGEREF _Toc46232784 \h </w:instrText>
      </w:r>
      <w:r>
        <w:rPr>
          <w:rFonts w:ascii="宋体" w:hAnsi="宋体"/>
          <w:sz w:val="24"/>
        </w:rPr>
        <w:fldChar w:fldCharType="separate"/>
      </w:r>
      <w:r>
        <w:rPr>
          <w:rFonts w:ascii="宋体" w:hAnsi="宋体"/>
          <w:sz w:val="24"/>
        </w:rPr>
        <w:t>9</w:t>
      </w:r>
      <w:r>
        <w:rPr>
          <w:rFonts w:ascii="宋体" w:hAnsi="宋体"/>
          <w:sz w:val="24"/>
        </w:rPr>
        <w:fldChar w:fldCharType="end"/>
      </w:r>
    </w:p>
    <w:p>
      <w:pPr>
        <w:pStyle w:val="12"/>
        <w:rPr>
          <w:rFonts w:ascii="宋体" w:hAnsi="宋体" w:cstheme="minorBidi"/>
          <w:b w:val="0"/>
          <w:bCs w:val="0"/>
          <w:caps w:val="0"/>
          <w:sz w:val="24"/>
        </w:rPr>
      </w:pPr>
      <w:r>
        <w:rPr>
          <w:rFonts w:ascii="宋体" w:hAnsi="宋体"/>
          <w:sz w:val="24"/>
        </w:rPr>
        <w:t>3</w:t>
      </w:r>
      <w:r>
        <w:rPr>
          <w:rFonts w:ascii="宋体" w:hAnsi="宋体" w:cstheme="minorBidi"/>
          <w:b w:val="0"/>
          <w:bCs w:val="0"/>
          <w:caps w:val="0"/>
          <w:sz w:val="24"/>
        </w:rPr>
        <w:tab/>
      </w:r>
      <w:r>
        <w:rPr>
          <w:rFonts w:ascii="宋体" w:hAnsi="宋体"/>
          <w:sz w:val="24"/>
        </w:rPr>
        <w:t>编制依据和原则</w:t>
      </w:r>
      <w:r>
        <w:rPr>
          <w:rFonts w:ascii="宋体" w:hAnsi="宋体"/>
          <w:sz w:val="24"/>
        </w:rPr>
        <w:tab/>
      </w:r>
      <w:r>
        <w:rPr>
          <w:rFonts w:ascii="宋体" w:hAnsi="宋体"/>
          <w:sz w:val="24"/>
        </w:rPr>
        <w:fldChar w:fldCharType="begin"/>
      </w:r>
      <w:r>
        <w:rPr>
          <w:rFonts w:ascii="宋体" w:hAnsi="宋体"/>
          <w:sz w:val="24"/>
        </w:rPr>
        <w:instrText xml:space="preserve"> PAGEREF _Toc46232785 \h </w:instrText>
      </w:r>
      <w:r>
        <w:rPr>
          <w:rFonts w:ascii="宋体" w:hAnsi="宋体"/>
          <w:sz w:val="24"/>
        </w:rPr>
        <w:fldChar w:fldCharType="separate"/>
      </w:r>
      <w:r>
        <w:rPr>
          <w:rFonts w:ascii="宋体" w:hAnsi="宋体"/>
          <w:sz w:val="24"/>
        </w:rPr>
        <w:t>10</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3.1</w:t>
      </w:r>
      <w:r>
        <w:rPr>
          <w:rFonts w:ascii="宋体" w:hAnsi="宋体" w:cstheme="minorBidi"/>
          <w:smallCaps w:val="0"/>
          <w:sz w:val="24"/>
        </w:rPr>
        <w:tab/>
      </w:r>
      <w:r>
        <w:rPr>
          <w:rFonts w:ascii="宋体" w:hAnsi="宋体"/>
          <w:sz w:val="24"/>
        </w:rPr>
        <w:t>编制原则</w:t>
      </w:r>
      <w:r>
        <w:rPr>
          <w:rFonts w:ascii="宋体" w:hAnsi="宋体"/>
          <w:sz w:val="24"/>
        </w:rPr>
        <w:tab/>
      </w:r>
      <w:r>
        <w:rPr>
          <w:rFonts w:ascii="宋体" w:hAnsi="宋体"/>
          <w:sz w:val="24"/>
        </w:rPr>
        <w:fldChar w:fldCharType="begin"/>
      </w:r>
      <w:r>
        <w:rPr>
          <w:rFonts w:ascii="宋体" w:hAnsi="宋体"/>
          <w:sz w:val="24"/>
        </w:rPr>
        <w:instrText xml:space="preserve"> PAGEREF _Toc46232786 \h </w:instrText>
      </w:r>
      <w:r>
        <w:rPr>
          <w:rFonts w:ascii="宋体" w:hAnsi="宋体"/>
          <w:sz w:val="24"/>
        </w:rPr>
        <w:fldChar w:fldCharType="separate"/>
      </w:r>
      <w:r>
        <w:rPr>
          <w:rFonts w:ascii="宋体" w:hAnsi="宋体"/>
          <w:sz w:val="24"/>
        </w:rPr>
        <w:t>10</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3.2</w:t>
      </w:r>
      <w:r>
        <w:rPr>
          <w:rFonts w:ascii="宋体" w:hAnsi="宋体" w:cstheme="minorBidi"/>
          <w:smallCaps w:val="0"/>
          <w:sz w:val="24"/>
        </w:rPr>
        <w:tab/>
      </w:r>
      <w:r>
        <w:rPr>
          <w:rFonts w:ascii="宋体" w:hAnsi="宋体"/>
          <w:sz w:val="24"/>
        </w:rPr>
        <w:t>编制方法</w:t>
      </w:r>
      <w:r>
        <w:rPr>
          <w:rFonts w:ascii="宋体" w:hAnsi="宋体"/>
          <w:sz w:val="24"/>
        </w:rPr>
        <w:tab/>
      </w:r>
      <w:r>
        <w:rPr>
          <w:rFonts w:ascii="宋体" w:hAnsi="宋体"/>
          <w:sz w:val="24"/>
        </w:rPr>
        <w:fldChar w:fldCharType="begin"/>
      </w:r>
      <w:r>
        <w:rPr>
          <w:rFonts w:ascii="宋体" w:hAnsi="宋体"/>
          <w:sz w:val="24"/>
        </w:rPr>
        <w:instrText xml:space="preserve"> PAGEREF _Toc46232787 \h </w:instrText>
      </w:r>
      <w:r>
        <w:rPr>
          <w:rFonts w:ascii="宋体" w:hAnsi="宋体"/>
          <w:sz w:val="24"/>
        </w:rPr>
        <w:fldChar w:fldCharType="separate"/>
      </w:r>
      <w:r>
        <w:rPr>
          <w:rFonts w:ascii="宋体" w:hAnsi="宋体"/>
          <w:sz w:val="24"/>
        </w:rPr>
        <w:t>10</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3.3</w:t>
      </w:r>
      <w:r>
        <w:rPr>
          <w:rFonts w:ascii="宋体" w:hAnsi="宋体" w:cstheme="minorBidi"/>
          <w:smallCaps w:val="0"/>
          <w:sz w:val="24"/>
        </w:rPr>
        <w:tab/>
      </w:r>
      <w:r>
        <w:rPr>
          <w:rFonts w:ascii="宋体" w:hAnsi="宋体"/>
          <w:sz w:val="24"/>
        </w:rPr>
        <w:t>技术路线</w:t>
      </w:r>
      <w:r>
        <w:rPr>
          <w:rFonts w:ascii="宋体" w:hAnsi="宋体"/>
          <w:sz w:val="24"/>
        </w:rPr>
        <w:tab/>
      </w:r>
      <w:r>
        <w:rPr>
          <w:rFonts w:ascii="宋体" w:hAnsi="宋体"/>
          <w:sz w:val="24"/>
        </w:rPr>
        <w:fldChar w:fldCharType="begin"/>
      </w:r>
      <w:r>
        <w:rPr>
          <w:rFonts w:ascii="宋体" w:hAnsi="宋体"/>
          <w:sz w:val="24"/>
        </w:rPr>
        <w:instrText xml:space="preserve"> PAGEREF _Toc46232788 \h </w:instrText>
      </w:r>
      <w:r>
        <w:rPr>
          <w:rFonts w:ascii="宋体" w:hAnsi="宋体"/>
          <w:sz w:val="24"/>
        </w:rPr>
        <w:fldChar w:fldCharType="separate"/>
      </w:r>
      <w:r>
        <w:rPr>
          <w:rFonts w:ascii="宋体" w:hAnsi="宋体"/>
          <w:sz w:val="24"/>
        </w:rPr>
        <w:t>11</w:t>
      </w:r>
      <w:r>
        <w:rPr>
          <w:rFonts w:ascii="宋体" w:hAnsi="宋体"/>
          <w:sz w:val="24"/>
        </w:rPr>
        <w:fldChar w:fldCharType="end"/>
      </w:r>
    </w:p>
    <w:p>
      <w:pPr>
        <w:pStyle w:val="12"/>
        <w:rPr>
          <w:rFonts w:ascii="宋体" w:hAnsi="宋体" w:cstheme="minorBidi"/>
          <w:b w:val="0"/>
          <w:bCs w:val="0"/>
          <w:caps w:val="0"/>
          <w:sz w:val="24"/>
        </w:rPr>
      </w:pPr>
      <w:r>
        <w:rPr>
          <w:rFonts w:ascii="宋体" w:hAnsi="宋体"/>
          <w:sz w:val="24"/>
        </w:rPr>
        <w:t>4</w:t>
      </w:r>
      <w:r>
        <w:rPr>
          <w:rFonts w:ascii="宋体" w:hAnsi="宋体" w:cstheme="minorBidi"/>
          <w:b w:val="0"/>
          <w:bCs w:val="0"/>
          <w:caps w:val="0"/>
          <w:sz w:val="24"/>
        </w:rPr>
        <w:tab/>
      </w:r>
      <w:r>
        <w:rPr>
          <w:rFonts w:ascii="宋体" w:hAnsi="宋体"/>
          <w:sz w:val="24"/>
        </w:rPr>
        <w:t>编制过程</w:t>
      </w:r>
      <w:r>
        <w:rPr>
          <w:rFonts w:ascii="宋体" w:hAnsi="宋体"/>
          <w:sz w:val="24"/>
        </w:rPr>
        <w:tab/>
      </w:r>
      <w:r>
        <w:rPr>
          <w:rFonts w:ascii="宋体" w:hAnsi="宋体"/>
          <w:sz w:val="24"/>
        </w:rPr>
        <w:fldChar w:fldCharType="begin"/>
      </w:r>
      <w:r>
        <w:rPr>
          <w:rFonts w:ascii="宋体" w:hAnsi="宋体"/>
          <w:sz w:val="24"/>
        </w:rPr>
        <w:instrText xml:space="preserve"> PAGEREF _Toc46232789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4.1</w:t>
      </w:r>
      <w:r>
        <w:rPr>
          <w:rFonts w:ascii="宋体" w:hAnsi="宋体" w:cstheme="minorBidi"/>
          <w:smallCaps w:val="0"/>
          <w:sz w:val="24"/>
        </w:rPr>
        <w:tab/>
      </w:r>
      <w:r>
        <w:rPr>
          <w:rFonts w:ascii="宋体" w:hAnsi="宋体"/>
          <w:sz w:val="24"/>
        </w:rPr>
        <w:t>《绿色设计产品评价技术规范 再生涤纶》团体标准</w:t>
      </w:r>
      <w:r>
        <w:rPr>
          <w:rFonts w:ascii="宋体" w:hAnsi="宋体"/>
          <w:sz w:val="24"/>
        </w:rPr>
        <w:tab/>
      </w:r>
      <w:r>
        <w:rPr>
          <w:rFonts w:ascii="宋体" w:hAnsi="宋体"/>
          <w:sz w:val="24"/>
        </w:rPr>
        <w:fldChar w:fldCharType="begin"/>
      </w:r>
      <w:r>
        <w:rPr>
          <w:rFonts w:ascii="宋体" w:hAnsi="宋体"/>
          <w:sz w:val="24"/>
        </w:rPr>
        <w:instrText xml:space="preserve"> PAGEREF _Toc46232790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4.2</w:t>
      </w:r>
      <w:r>
        <w:rPr>
          <w:rFonts w:ascii="宋体" w:hAnsi="宋体" w:cstheme="minorBidi"/>
          <w:smallCaps w:val="0"/>
          <w:sz w:val="24"/>
        </w:rPr>
        <w:tab/>
      </w:r>
      <w:r>
        <w:rPr>
          <w:rFonts w:ascii="宋体" w:hAnsi="宋体"/>
          <w:sz w:val="24"/>
        </w:rPr>
        <w:t>《绿色设计产品评价技术规范 再生涤纶》行业标准</w:t>
      </w:r>
      <w:r>
        <w:rPr>
          <w:rFonts w:ascii="宋体" w:hAnsi="宋体"/>
          <w:sz w:val="24"/>
        </w:rPr>
        <w:tab/>
      </w:r>
      <w:r>
        <w:rPr>
          <w:rFonts w:ascii="宋体" w:hAnsi="宋体"/>
          <w:sz w:val="24"/>
        </w:rPr>
        <w:fldChar w:fldCharType="begin"/>
      </w:r>
      <w:r>
        <w:rPr>
          <w:rFonts w:ascii="宋体" w:hAnsi="宋体"/>
          <w:sz w:val="24"/>
        </w:rPr>
        <w:instrText xml:space="preserve"> PAGEREF _Toc46232791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2"/>
        <w:rPr>
          <w:rFonts w:ascii="宋体" w:hAnsi="宋体" w:cstheme="minorBidi"/>
          <w:b w:val="0"/>
          <w:bCs w:val="0"/>
          <w:caps w:val="0"/>
          <w:sz w:val="24"/>
        </w:rPr>
      </w:pPr>
      <w:r>
        <w:rPr>
          <w:rFonts w:ascii="宋体" w:hAnsi="宋体"/>
          <w:sz w:val="24"/>
        </w:rPr>
        <w:t>5</w:t>
      </w:r>
      <w:r>
        <w:rPr>
          <w:rFonts w:ascii="宋体" w:hAnsi="宋体" w:cstheme="minorBidi"/>
          <w:b w:val="0"/>
          <w:bCs w:val="0"/>
          <w:caps w:val="0"/>
          <w:sz w:val="24"/>
        </w:rPr>
        <w:tab/>
      </w:r>
      <w:r>
        <w:rPr>
          <w:rFonts w:ascii="宋体" w:hAnsi="宋体"/>
          <w:sz w:val="24"/>
        </w:rPr>
        <w:t>标准主要技术内容</w:t>
      </w:r>
      <w:r>
        <w:rPr>
          <w:rFonts w:ascii="宋体" w:hAnsi="宋体"/>
          <w:sz w:val="24"/>
        </w:rPr>
        <w:tab/>
      </w:r>
      <w:r>
        <w:rPr>
          <w:rFonts w:ascii="宋体" w:hAnsi="宋体"/>
          <w:sz w:val="24"/>
        </w:rPr>
        <w:fldChar w:fldCharType="begin"/>
      </w:r>
      <w:r>
        <w:rPr>
          <w:rFonts w:ascii="宋体" w:hAnsi="宋体"/>
          <w:sz w:val="24"/>
        </w:rPr>
        <w:instrText xml:space="preserve"> PAGEREF _Toc46232792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5.1</w:t>
      </w:r>
      <w:r>
        <w:rPr>
          <w:rFonts w:ascii="宋体" w:hAnsi="宋体" w:cstheme="minorBidi"/>
          <w:smallCaps w:val="0"/>
          <w:sz w:val="24"/>
        </w:rPr>
        <w:tab/>
      </w:r>
      <w:r>
        <w:rPr>
          <w:rFonts w:ascii="宋体" w:hAnsi="宋体"/>
          <w:sz w:val="24"/>
        </w:rPr>
        <w:t>标准适用范围</w:t>
      </w:r>
      <w:r>
        <w:rPr>
          <w:rFonts w:ascii="宋体" w:hAnsi="宋体"/>
          <w:sz w:val="24"/>
        </w:rPr>
        <w:tab/>
      </w:r>
      <w:r>
        <w:rPr>
          <w:rFonts w:ascii="宋体" w:hAnsi="宋体"/>
          <w:sz w:val="24"/>
        </w:rPr>
        <w:fldChar w:fldCharType="begin"/>
      </w:r>
      <w:r>
        <w:rPr>
          <w:rFonts w:ascii="宋体" w:hAnsi="宋体"/>
          <w:sz w:val="24"/>
        </w:rPr>
        <w:instrText xml:space="preserve"> PAGEREF _Toc46232793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5.2</w:t>
      </w:r>
      <w:r>
        <w:rPr>
          <w:rFonts w:ascii="宋体" w:hAnsi="宋体" w:cstheme="minorBidi"/>
          <w:smallCaps w:val="0"/>
          <w:sz w:val="24"/>
        </w:rPr>
        <w:tab/>
      </w:r>
      <w:r>
        <w:rPr>
          <w:rFonts w:ascii="宋体" w:hAnsi="宋体"/>
          <w:sz w:val="24"/>
        </w:rPr>
        <w:t>标准名称</w:t>
      </w:r>
      <w:r>
        <w:rPr>
          <w:rFonts w:ascii="宋体" w:hAnsi="宋体"/>
          <w:sz w:val="24"/>
        </w:rPr>
        <w:tab/>
      </w:r>
      <w:r>
        <w:rPr>
          <w:rFonts w:ascii="宋体" w:hAnsi="宋体"/>
          <w:sz w:val="24"/>
        </w:rPr>
        <w:fldChar w:fldCharType="begin"/>
      </w:r>
      <w:r>
        <w:rPr>
          <w:rFonts w:ascii="宋体" w:hAnsi="宋体"/>
          <w:sz w:val="24"/>
        </w:rPr>
        <w:instrText xml:space="preserve"> PAGEREF _Toc46232794 \h </w:instrText>
      </w:r>
      <w:r>
        <w:rPr>
          <w:rFonts w:ascii="宋体" w:hAnsi="宋体"/>
          <w:sz w:val="24"/>
        </w:rPr>
        <w:fldChar w:fldCharType="separate"/>
      </w:r>
      <w:r>
        <w:rPr>
          <w:rFonts w:ascii="宋体" w:hAnsi="宋体"/>
          <w:sz w:val="24"/>
        </w:rPr>
        <w:t>13</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5.3</w:t>
      </w:r>
      <w:r>
        <w:rPr>
          <w:rFonts w:ascii="宋体" w:hAnsi="宋体" w:cstheme="minorBidi"/>
          <w:smallCaps w:val="0"/>
          <w:sz w:val="24"/>
        </w:rPr>
        <w:tab/>
      </w:r>
      <w:r>
        <w:rPr>
          <w:rFonts w:ascii="宋体" w:hAnsi="宋体"/>
          <w:sz w:val="24"/>
        </w:rPr>
        <w:t>标准文本的主要章节</w:t>
      </w:r>
      <w:r>
        <w:rPr>
          <w:rFonts w:ascii="宋体" w:hAnsi="宋体"/>
          <w:sz w:val="24"/>
        </w:rPr>
        <w:tab/>
      </w:r>
      <w:r>
        <w:rPr>
          <w:rFonts w:ascii="宋体" w:hAnsi="宋体"/>
          <w:sz w:val="24"/>
        </w:rPr>
        <w:fldChar w:fldCharType="begin"/>
      </w:r>
      <w:r>
        <w:rPr>
          <w:rFonts w:ascii="宋体" w:hAnsi="宋体"/>
          <w:sz w:val="24"/>
        </w:rPr>
        <w:instrText xml:space="preserve"> PAGEREF _Toc46232795 \h </w:instrText>
      </w:r>
      <w:r>
        <w:rPr>
          <w:rFonts w:ascii="宋体" w:hAnsi="宋体"/>
          <w:sz w:val="24"/>
        </w:rPr>
        <w:fldChar w:fldCharType="separate"/>
      </w:r>
      <w:r>
        <w:rPr>
          <w:rFonts w:ascii="宋体" w:hAnsi="宋体"/>
          <w:sz w:val="24"/>
        </w:rPr>
        <w:t>14</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5.4</w:t>
      </w:r>
      <w:r>
        <w:rPr>
          <w:rFonts w:ascii="宋体" w:hAnsi="宋体" w:cstheme="minorBidi"/>
          <w:smallCaps w:val="0"/>
          <w:sz w:val="24"/>
        </w:rPr>
        <w:tab/>
      </w:r>
      <w:r>
        <w:rPr>
          <w:rFonts w:ascii="宋体" w:hAnsi="宋体"/>
          <w:sz w:val="24"/>
        </w:rPr>
        <w:t>评价指标的确定及制定依据</w:t>
      </w:r>
      <w:r>
        <w:rPr>
          <w:rFonts w:ascii="宋体" w:hAnsi="宋体"/>
          <w:sz w:val="24"/>
        </w:rPr>
        <w:tab/>
      </w:r>
      <w:r>
        <w:rPr>
          <w:rFonts w:ascii="宋体" w:hAnsi="宋体"/>
          <w:sz w:val="24"/>
        </w:rPr>
        <w:fldChar w:fldCharType="begin"/>
      </w:r>
      <w:r>
        <w:rPr>
          <w:rFonts w:ascii="宋体" w:hAnsi="宋体"/>
          <w:sz w:val="24"/>
        </w:rPr>
        <w:instrText xml:space="preserve"> PAGEREF _Toc46232796 \h </w:instrText>
      </w:r>
      <w:r>
        <w:rPr>
          <w:rFonts w:ascii="宋体" w:hAnsi="宋体"/>
          <w:sz w:val="24"/>
        </w:rPr>
        <w:fldChar w:fldCharType="separate"/>
      </w:r>
      <w:r>
        <w:rPr>
          <w:rFonts w:ascii="宋体" w:hAnsi="宋体"/>
          <w:sz w:val="24"/>
        </w:rPr>
        <w:t>14</w:t>
      </w:r>
      <w:r>
        <w:rPr>
          <w:rFonts w:ascii="宋体" w:hAnsi="宋体"/>
          <w:sz w:val="24"/>
        </w:rPr>
        <w:fldChar w:fldCharType="end"/>
      </w:r>
    </w:p>
    <w:p>
      <w:pPr>
        <w:pStyle w:val="13"/>
        <w:tabs>
          <w:tab w:val="left" w:pos="840"/>
          <w:tab w:val="right" w:leader="dot" w:pos="8302"/>
        </w:tabs>
        <w:rPr>
          <w:rFonts w:ascii="宋体" w:hAnsi="宋体" w:cstheme="minorBidi"/>
          <w:smallCaps w:val="0"/>
          <w:sz w:val="24"/>
        </w:rPr>
      </w:pPr>
      <w:r>
        <w:rPr>
          <w:rFonts w:ascii="宋体" w:hAnsi="宋体"/>
          <w:sz w:val="24"/>
        </w:rPr>
        <w:t>5.5</w:t>
      </w:r>
      <w:r>
        <w:rPr>
          <w:rFonts w:ascii="宋体" w:hAnsi="宋体" w:cstheme="minorBidi"/>
          <w:smallCaps w:val="0"/>
          <w:sz w:val="24"/>
        </w:rPr>
        <w:tab/>
      </w:r>
      <w:r>
        <w:rPr>
          <w:rFonts w:ascii="宋体" w:hAnsi="宋体"/>
          <w:sz w:val="24"/>
        </w:rPr>
        <w:t>与国内相关标准的对比</w:t>
      </w:r>
      <w:r>
        <w:rPr>
          <w:rFonts w:ascii="宋体" w:hAnsi="宋体"/>
          <w:sz w:val="24"/>
        </w:rPr>
        <w:tab/>
      </w:r>
      <w:r>
        <w:rPr>
          <w:rFonts w:ascii="宋体" w:hAnsi="宋体"/>
          <w:sz w:val="24"/>
        </w:rPr>
        <w:fldChar w:fldCharType="begin"/>
      </w:r>
      <w:r>
        <w:rPr>
          <w:rFonts w:ascii="宋体" w:hAnsi="宋体"/>
          <w:sz w:val="24"/>
        </w:rPr>
        <w:instrText xml:space="preserve"> PAGEREF _Toc46232797 \h </w:instrText>
      </w:r>
      <w:r>
        <w:rPr>
          <w:rFonts w:ascii="宋体" w:hAnsi="宋体"/>
          <w:sz w:val="24"/>
        </w:rPr>
        <w:fldChar w:fldCharType="separate"/>
      </w:r>
      <w:r>
        <w:rPr>
          <w:rFonts w:ascii="宋体" w:hAnsi="宋体"/>
          <w:sz w:val="24"/>
        </w:rPr>
        <w:t>23</w:t>
      </w:r>
      <w:r>
        <w:rPr>
          <w:rFonts w:ascii="宋体" w:hAnsi="宋体"/>
          <w:sz w:val="24"/>
        </w:rPr>
        <w:fldChar w:fldCharType="end"/>
      </w:r>
    </w:p>
    <w:p>
      <w:pPr>
        <w:pStyle w:val="12"/>
        <w:rPr>
          <w:rFonts w:ascii="宋体" w:hAnsi="宋体" w:cstheme="minorBidi"/>
          <w:b w:val="0"/>
          <w:bCs w:val="0"/>
          <w:caps w:val="0"/>
          <w:sz w:val="24"/>
        </w:rPr>
      </w:pPr>
      <w:r>
        <w:rPr>
          <w:rFonts w:ascii="宋体" w:hAnsi="宋体"/>
          <w:sz w:val="24"/>
        </w:rPr>
        <w:t>6</w:t>
      </w:r>
      <w:r>
        <w:rPr>
          <w:rFonts w:ascii="宋体" w:hAnsi="宋体" w:cstheme="minorBidi"/>
          <w:b w:val="0"/>
          <w:bCs w:val="0"/>
          <w:caps w:val="0"/>
          <w:sz w:val="24"/>
        </w:rPr>
        <w:tab/>
      </w:r>
      <w:r>
        <w:rPr>
          <w:rFonts w:ascii="宋体" w:hAnsi="宋体"/>
          <w:sz w:val="24"/>
        </w:rPr>
        <w:t>对标准实施的建议</w:t>
      </w:r>
      <w:r>
        <w:rPr>
          <w:rFonts w:ascii="宋体" w:hAnsi="宋体"/>
          <w:sz w:val="24"/>
        </w:rPr>
        <w:tab/>
      </w:r>
      <w:r>
        <w:rPr>
          <w:rFonts w:ascii="宋体" w:hAnsi="宋体"/>
          <w:sz w:val="24"/>
        </w:rPr>
        <w:fldChar w:fldCharType="begin"/>
      </w:r>
      <w:r>
        <w:rPr>
          <w:rFonts w:ascii="宋体" w:hAnsi="宋体"/>
          <w:sz w:val="24"/>
        </w:rPr>
        <w:instrText xml:space="preserve"> PAGEREF _Toc46232798 \h </w:instrText>
      </w:r>
      <w:r>
        <w:rPr>
          <w:rFonts w:ascii="宋体" w:hAnsi="宋体"/>
          <w:sz w:val="24"/>
        </w:rPr>
        <w:fldChar w:fldCharType="separate"/>
      </w:r>
      <w:r>
        <w:rPr>
          <w:rFonts w:ascii="宋体" w:hAnsi="宋体"/>
          <w:sz w:val="24"/>
        </w:rPr>
        <w:t>24</w:t>
      </w:r>
      <w:r>
        <w:rPr>
          <w:rFonts w:ascii="宋体" w:hAnsi="宋体"/>
          <w:sz w:val="24"/>
        </w:rPr>
        <w:fldChar w:fldCharType="end"/>
      </w:r>
    </w:p>
    <w:p>
      <w:pPr>
        <w:pStyle w:val="4"/>
        <w:rPr>
          <w:szCs w:val="28"/>
        </w:rPr>
        <w:sectPr>
          <w:footerReference r:id="rId6" w:type="default"/>
          <w:footerReference r:id="rId7" w:type="even"/>
          <w:footnotePr>
            <w:numFmt w:val="decimalEnclosedCircleChinese"/>
            <w:numRestart w:val="eachPage"/>
          </w:footnotePr>
          <w:pgSz w:w="11906" w:h="16838"/>
          <w:pgMar w:top="1701" w:right="1797" w:bottom="1985" w:left="1797" w:header="851" w:footer="1418" w:gutter="0"/>
          <w:pgNumType w:fmt="lowerRoman" w:start="1"/>
          <w:cols w:space="425" w:num="1"/>
          <w:docGrid w:type="lines" w:linePitch="312" w:charSpace="0"/>
        </w:sectPr>
      </w:pPr>
      <w:r>
        <w:rPr>
          <w:rFonts w:ascii="宋体" w:hAnsi="宋体" w:eastAsia="宋体"/>
          <w:sz w:val="24"/>
          <w:szCs w:val="24"/>
        </w:rPr>
        <w:fldChar w:fldCharType="end"/>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
        <w:spacing w:before="0" w:after="0" w:line="360" w:lineRule="auto"/>
        <w:ind w:left="0" w:firstLine="0"/>
      </w:pPr>
      <w:bookmarkStart w:id="24" w:name="_Toc46232775"/>
      <w:bookmarkStart w:id="25" w:name="_Toc398297631"/>
      <w:r>
        <w:t>项目概况</w:t>
      </w:r>
      <w:bookmarkEnd w:id="24"/>
      <w:bookmarkEnd w:id="25"/>
    </w:p>
    <w:p>
      <w:pPr>
        <w:pStyle w:val="5"/>
        <w:numPr>
          <w:ilvl w:val="0"/>
          <w:numId w:val="6"/>
        </w:numPr>
        <w:spacing w:before="0" w:after="0" w:line="360" w:lineRule="auto"/>
      </w:pPr>
      <w:bookmarkStart w:id="26" w:name="_Toc46232776"/>
      <w:bookmarkStart w:id="27" w:name="_Toc398297632"/>
      <w:r>
        <w:t>任务来源</w:t>
      </w:r>
      <w:bookmarkEnd w:id="26"/>
      <w:bookmarkEnd w:id="27"/>
    </w:p>
    <w:p>
      <w:pPr>
        <w:spacing w:line="360" w:lineRule="auto"/>
        <w:ind w:firstLine="424" w:firstLineChars="177"/>
        <w:contextualSpacing/>
        <w:rPr>
          <w:rFonts w:hint="eastAsia" w:ascii="宋体" w:hAnsi="宋体" w:eastAsia="宋体" w:cs="仿宋_GB2312"/>
          <w:sz w:val="24"/>
        </w:rPr>
      </w:pPr>
      <w:r>
        <w:rPr>
          <w:rFonts w:hint="eastAsia" w:ascii="宋体" w:hAnsi="宋体" w:cs="仿宋_GB2312"/>
          <w:sz w:val="24"/>
        </w:rPr>
        <w:t>由中国纺织经济研究中心、</w:t>
      </w:r>
      <w:r>
        <w:rPr>
          <w:rFonts w:hint="eastAsia"/>
          <w:sz w:val="24"/>
          <w:szCs w:val="24"/>
        </w:rPr>
        <w:t>江苏恒力化纤有限公司</w:t>
      </w:r>
      <w:r>
        <w:rPr>
          <w:rFonts w:hint="eastAsia" w:ascii="宋体" w:hAnsi="宋体" w:cs="仿宋_GB2312"/>
          <w:sz w:val="24"/>
        </w:rPr>
        <w:t>、中国</w:t>
      </w:r>
      <w:r>
        <w:rPr>
          <w:rFonts w:hint="eastAsia" w:ascii="宋体" w:hAnsi="宋体" w:cs="仿宋_GB2312"/>
          <w:sz w:val="24"/>
          <w:lang w:val="en-US" w:eastAsia="zh-CN"/>
        </w:rPr>
        <w:t>化学纤维工业</w:t>
      </w:r>
      <w:r>
        <w:rPr>
          <w:rFonts w:hint="eastAsia" w:ascii="宋体" w:hAnsi="宋体" w:cs="仿宋_GB2312"/>
          <w:sz w:val="24"/>
        </w:rPr>
        <w:t>协会等单位联合申报的《</w:t>
      </w:r>
      <w:r>
        <w:rPr>
          <w:rFonts w:hint="eastAsia" w:ascii="宋体" w:hAnsi="宋体" w:cs="仿宋_GB2312"/>
          <w:spacing w:val="10"/>
          <w:sz w:val="24"/>
        </w:rPr>
        <w:t xml:space="preserve">节水型企业 </w:t>
      </w:r>
      <w:r>
        <w:rPr>
          <w:rFonts w:hint="eastAsia" w:ascii="宋体" w:hAnsi="宋体" w:cs="仿宋_GB2312"/>
          <w:spacing w:val="10"/>
          <w:sz w:val="24"/>
          <w:lang w:val="en-US" w:eastAsia="zh-CN"/>
        </w:rPr>
        <w:t>化学纤维</w:t>
      </w:r>
      <w:r>
        <w:rPr>
          <w:rFonts w:hint="eastAsia" w:ascii="宋体" w:hAnsi="宋体" w:cs="仿宋_GB2312"/>
          <w:spacing w:val="10"/>
          <w:sz w:val="24"/>
        </w:rPr>
        <w:t>行业</w:t>
      </w:r>
      <w:r>
        <w:rPr>
          <w:rFonts w:hint="eastAsia" w:ascii="宋体" w:hAnsi="宋体" w:cs="仿宋_GB2312"/>
          <w:sz w:val="24"/>
        </w:rPr>
        <w:t>》行业标准，</w:t>
      </w:r>
      <w:r>
        <w:rPr>
          <w:rFonts w:ascii="宋体" w:hAnsi="宋体"/>
          <w:sz w:val="24"/>
        </w:rPr>
        <w:t>通过了中国纺织工业联合会标委会审查，工信部科技司答辩等程序，于</w:t>
      </w:r>
      <w:r>
        <w:rPr>
          <w:sz w:val="24"/>
        </w:rPr>
        <w:t>2020</w:t>
      </w:r>
      <w:r>
        <w:rPr>
          <w:rFonts w:ascii="宋体" w:hAnsi="宋体"/>
          <w:sz w:val="24"/>
        </w:rPr>
        <w:t>年</w:t>
      </w:r>
      <w:r>
        <w:rPr>
          <w:sz w:val="24"/>
        </w:rPr>
        <w:t>7</w:t>
      </w:r>
      <w:r>
        <w:rPr>
          <w:rFonts w:ascii="宋体" w:hAnsi="宋体"/>
          <w:sz w:val="24"/>
        </w:rPr>
        <w:t>月正式立项。</w:t>
      </w:r>
      <w:r>
        <w:rPr>
          <w:sz w:val="24"/>
        </w:rPr>
        <w:t>2020</w:t>
      </w:r>
      <w:r>
        <w:rPr>
          <w:rFonts w:ascii="宋体" w:hAnsi="宋体"/>
          <w:sz w:val="24"/>
        </w:rPr>
        <w:t>年</w:t>
      </w:r>
      <w:r>
        <w:rPr>
          <w:sz w:val="24"/>
        </w:rPr>
        <w:t>7</w:t>
      </w:r>
      <w:r>
        <w:rPr>
          <w:rFonts w:ascii="宋体" w:hAnsi="宋体"/>
          <w:sz w:val="24"/>
        </w:rPr>
        <w:t>月</w:t>
      </w:r>
      <w:r>
        <w:rPr>
          <w:sz w:val="24"/>
        </w:rPr>
        <w:t>18</w:t>
      </w:r>
      <w:r>
        <w:rPr>
          <w:rFonts w:ascii="宋体" w:hAnsi="宋体"/>
          <w:sz w:val="24"/>
        </w:rPr>
        <w:t>日，工业和信息化部下发了《工业和信息化部办公厅关于印发</w:t>
      </w:r>
      <w:r>
        <w:rPr>
          <w:sz w:val="24"/>
        </w:rPr>
        <w:t>2020</w:t>
      </w:r>
      <w:r>
        <w:rPr>
          <w:rFonts w:ascii="宋体" w:hAnsi="宋体"/>
          <w:sz w:val="24"/>
        </w:rPr>
        <w:t>年第二批行业标准制修订和外文版项目计划的通知》（工信厅科函〔</w:t>
      </w:r>
      <w:r>
        <w:rPr>
          <w:sz w:val="24"/>
        </w:rPr>
        <w:t>2020</w:t>
      </w:r>
      <w:r>
        <w:rPr>
          <w:rFonts w:ascii="宋体" w:hAnsi="宋体"/>
          <w:sz w:val="24"/>
        </w:rPr>
        <w:t>〕</w:t>
      </w:r>
      <w:r>
        <w:rPr>
          <w:sz w:val="24"/>
        </w:rPr>
        <w:t>181</w:t>
      </w:r>
      <w:r>
        <w:rPr>
          <w:rFonts w:ascii="宋体" w:hAnsi="宋体"/>
          <w:sz w:val="24"/>
        </w:rPr>
        <w:t>号），获批立项号为：</w:t>
      </w:r>
      <w:r>
        <w:rPr>
          <w:sz w:val="24"/>
        </w:rPr>
        <w:t>2020-046</w:t>
      </w:r>
      <w:r>
        <w:rPr>
          <w:rFonts w:hint="eastAsia"/>
          <w:sz w:val="24"/>
          <w:lang w:val="en-US" w:eastAsia="zh-CN"/>
        </w:rPr>
        <w:t>9</w:t>
      </w:r>
      <w:r>
        <w:rPr>
          <w:sz w:val="24"/>
        </w:rPr>
        <w:t>T-FZ</w:t>
      </w:r>
      <w:r>
        <w:rPr>
          <w:rFonts w:ascii="宋体" w:hAnsi="宋体"/>
          <w:sz w:val="24"/>
        </w:rPr>
        <w:t>。该标准属于节能与综合利用领域，技术归口</w:t>
      </w:r>
      <w:r>
        <w:rPr>
          <w:rFonts w:hint="eastAsia" w:ascii="宋体" w:hAnsi="宋体" w:eastAsia="宋体" w:cs="仿宋_GB2312"/>
          <w:sz w:val="24"/>
        </w:rPr>
        <w:t>单位为中国纺织工业联合会。</w:t>
      </w:r>
    </w:p>
    <w:p>
      <w:pPr>
        <w:spacing w:line="360" w:lineRule="auto"/>
        <w:ind w:firstLine="424" w:firstLineChars="177"/>
        <w:contextualSpacing/>
        <w:rPr>
          <w:rFonts w:eastAsia="宋体"/>
          <w:sz w:val="24"/>
          <w:szCs w:val="24"/>
        </w:rPr>
      </w:pPr>
      <w:r>
        <w:rPr>
          <w:rFonts w:hint="eastAsia" w:ascii="宋体" w:hAnsi="宋体" w:eastAsia="宋体" w:cs="仿宋_GB2312"/>
          <w:sz w:val="24"/>
          <w:lang w:val="en-US" w:eastAsia="zh-CN"/>
        </w:rPr>
        <w:t>名称变更说明：化学纤维行业在国民经济代码中的分类如下：28化学纤维制造业，281纤维素纤维原料及纤维制造（2811化纤浆粕制造、2812人造纤维（纤维素纤维制造））、282合成纤维制造（2821锦纶纤维制造、2822涤纶纤维制造、2823腈纶纤维制造、2824维纶纤维制造、2825丙纶纤维制造、2826氨纶纤维制造），283生物基材料制造。</w:t>
      </w:r>
      <w:r>
        <w:rPr>
          <w:rFonts w:hint="eastAsia" w:eastAsia="宋体"/>
          <w:sz w:val="24"/>
          <w:szCs w:val="24"/>
        </w:rPr>
        <w:t>标准编制过程中化纤协会积极开展调研工作，与不同化纤子行业企业交流研讨，鉴于各品种间用水情况千差万别，在把握分品种搭建化纤行业绿色制造标准体系的原则下，中国化学纤维工业协会建议将本标准名称修订为</w:t>
      </w:r>
      <w:bookmarkStart w:id="28" w:name="_Toc22036809"/>
      <w:bookmarkStart w:id="29" w:name="_Toc22037059"/>
      <w:bookmarkStart w:id="30" w:name="_Toc21965172"/>
      <w:bookmarkStart w:id="31" w:name="_Toc22143357"/>
      <w:bookmarkStart w:id="32" w:name="StandardName"/>
      <w:bookmarkStart w:id="33" w:name="_Toc51160104"/>
      <w:bookmarkStart w:id="34" w:name="_Toc51160059"/>
      <w:r>
        <w:rPr>
          <w:rFonts w:hint="eastAsia" w:eastAsia="宋体"/>
          <w:sz w:val="24"/>
          <w:szCs w:val="24"/>
        </w:rPr>
        <w:t xml:space="preserve">《节水型企业 </w:t>
      </w:r>
      <w:bookmarkEnd w:id="28"/>
      <w:bookmarkEnd w:id="29"/>
      <w:bookmarkEnd w:id="30"/>
      <w:bookmarkEnd w:id="31"/>
      <w:bookmarkEnd w:id="32"/>
      <w:r>
        <w:rPr>
          <w:rFonts w:eastAsia="宋体"/>
          <w:sz w:val="24"/>
          <w:szCs w:val="24"/>
        </w:rPr>
        <w:t xml:space="preserve"> </w:t>
      </w:r>
      <w:r>
        <w:rPr>
          <w:rFonts w:hint="eastAsia" w:eastAsia="宋体"/>
          <w:sz w:val="24"/>
          <w:szCs w:val="24"/>
        </w:rPr>
        <w:t>化学纤维行业</w:t>
      </w:r>
      <w:bookmarkEnd w:id="33"/>
      <w:bookmarkEnd w:id="34"/>
      <w:r>
        <w:rPr>
          <w:rFonts w:hint="eastAsia" w:eastAsia="宋体"/>
          <w:sz w:val="24"/>
          <w:szCs w:val="24"/>
        </w:rPr>
        <w:t xml:space="preserve"> 第1部分：聚酯涤纶》，并启动其他子品种节水型企业行业标准立项申报工作。2022年11月22日，工信部发布《关于印发2022年第三批行业标准制修订和外文版项目计划的通知》，批准了《节水型企业 化学纤维行业 第4部分：氨纶》和《节水型企业 化学纤维行业 第5部分：维纶》，后续中国化纤协会将继续完善行业节水型企业标准体系，拟搭建的行业用水国行标体系见表1。</w:t>
      </w:r>
    </w:p>
    <w:p>
      <w:pPr>
        <w:pStyle w:val="37"/>
        <w:ind w:firstLine="480"/>
        <w:jc w:val="center"/>
        <w:rPr>
          <w:rFonts w:eastAsia="宋体"/>
          <w:sz w:val="24"/>
          <w:szCs w:val="24"/>
        </w:rPr>
      </w:pPr>
      <w:r>
        <w:rPr>
          <w:rFonts w:hint="eastAsia" w:eastAsia="宋体"/>
          <w:sz w:val="24"/>
          <w:szCs w:val="24"/>
        </w:rPr>
        <w:t>表1</w:t>
      </w:r>
      <w:r>
        <w:rPr>
          <w:rFonts w:eastAsia="宋体"/>
          <w:sz w:val="24"/>
          <w:szCs w:val="24"/>
        </w:rPr>
        <w:t xml:space="preserve">  </w:t>
      </w:r>
      <w:r>
        <w:rPr>
          <w:rFonts w:hint="eastAsia" w:eastAsia="宋体"/>
          <w:sz w:val="24"/>
          <w:szCs w:val="24"/>
        </w:rPr>
        <w:t>化纤行业用水/节水国行标体系</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6379"/>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522" w:type="dxa"/>
            <w:gridSpan w:val="3"/>
            <w:vAlign w:val="center"/>
          </w:tcPr>
          <w:p>
            <w:pPr>
              <w:pStyle w:val="7"/>
              <w:spacing w:after="0"/>
              <w:jc w:val="center"/>
              <w:rPr>
                <w:rFonts w:hint="eastAsia" w:asciiTheme="minorEastAsia" w:hAnsiTheme="minorEastAsia" w:eastAsiaTheme="minorEastAsia"/>
                <w:b/>
                <w:bCs/>
                <w:sz w:val="24"/>
                <w:szCs w:val="24"/>
                <w:lang w:val="en-US" w:eastAsia="zh-CN"/>
              </w:rPr>
            </w:pPr>
            <w:r>
              <w:rPr>
                <w:rFonts w:hint="eastAsia" w:asciiTheme="minorEastAsia" w:hAnsiTheme="minorEastAsia" w:eastAsiaTheme="minorEastAsia"/>
                <w:b/>
                <w:bCs/>
                <w:sz w:val="24"/>
                <w:szCs w:val="24"/>
                <w:lang w:val="en-US" w:eastAsia="zh-CN"/>
              </w:rPr>
              <w:t>取水定额国家标准系列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序号</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标准名称</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第25部分：粘胶纤维产品（GB/T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18916.25）</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第4</w:t>
            </w:r>
            <w:r>
              <w:rPr>
                <w:rFonts w:asciiTheme="minorEastAsia" w:hAnsiTheme="minorEastAsia" w:eastAsiaTheme="minorEastAsia"/>
                <w:sz w:val="24"/>
                <w:szCs w:val="24"/>
                <w:lang w:val="en-US" w:eastAsia="zh-CN"/>
              </w:rPr>
              <w:t>4</w:t>
            </w:r>
            <w:r>
              <w:rPr>
                <w:rFonts w:hint="eastAsia" w:asciiTheme="minorEastAsia" w:hAnsiTheme="minorEastAsia" w:eastAsiaTheme="minorEastAsia"/>
                <w:sz w:val="24"/>
                <w:szCs w:val="24"/>
                <w:lang w:val="en-US" w:eastAsia="zh-CN"/>
              </w:rPr>
              <w:t>部分：氨纶产品（GB/T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w:t>
            </w:r>
            <w:r>
              <w:rPr>
                <w:rFonts w:asciiTheme="minorEastAsia" w:hAnsiTheme="minorEastAsia" w:eastAsiaTheme="minorEastAsia"/>
                <w:sz w:val="24"/>
                <w:szCs w:val="24"/>
                <w:lang w:val="en-US" w:eastAsia="zh-CN"/>
              </w:rPr>
              <w:t>44</w:t>
            </w:r>
            <w:r>
              <w:rPr>
                <w:rFonts w:hint="eastAsia" w:asciiTheme="minorEastAsia" w:hAnsiTheme="minorEastAsia" w:eastAsiaTheme="minorEastAsia"/>
                <w:sz w:val="24"/>
                <w:szCs w:val="24"/>
                <w:lang w:val="en-US" w:eastAsia="zh-CN"/>
              </w:rPr>
              <w:t>）</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第45部分：再生涤纶产品（GB/T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18916.45）</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第48部分：维纶产品（GB/T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18916.48）</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第49部分：锦纶产品（GB/T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18916.49）</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6</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取水定额 第50部分：涤纶产品（GB/T</w:t>
            </w:r>
            <w:r>
              <w:rPr>
                <w:rFonts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val="en-US" w:eastAsia="zh-CN"/>
              </w:rPr>
              <w:t>18916.50）</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已发布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522" w:type="dxa"/>
            <w:gridSpan w:val="3"/>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b/>
                <w:bCs/>
                <w:sz w:val="24"/>
                <w:szCs w:val="24"/>
                <w:lang w:val="en-US" w:eastAsia="zh-CN"/>
              </w:rPr>
              <w:t>节水型企业行业标准系列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序号</w:t>
            </w:r>
          </w:p>
        </w:tc>
        <w:tc>
          <w:tcPr>
            <w:tcW w:w="6379"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标准名称</w:t>
            </w:r>
          </w:p>
        </w:tc>
        <w:tc>
          <w:tcPr>
            <w:tcW w:w="1326"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第1部分 聚酯涤纶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已立项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第2部分 粘胶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待申报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第3部分 锦纶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待申报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第4部分 氨纶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已立项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第5部分 维纶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已立项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pStyle w:val="7"/>
              <w:spacing w:after="0"/>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6</w:t>
            </w:r>
          </w:p>
        </w:tc>
        <w:tc>
          <w:tcPr>
            <w:tcW w:w="6379"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节水型企业 化学纤维行业 第6部分 循环再利用涤纶</w:t>
            </w:r>
          </w:p>
        </w:tc>
        <w:tc>
          <w:tcPr>
            <w:tcW w:w="1326" w:type="dxa"/>
          </w:tcPr>
          <w:p>
            <w:pPr>
              <w:pStyle w:val="7"/>
              <w:spacing w:after="0"/>
              <w:jc w:val="center"/>
              <w:rPr>
                <w:rFonts w:hint="eastAsia" w:asciiTheme="minorEastAsia" w:hAnsiTheme="minorEastAsia" w:eastAsiaTheme="minorEastAsia"/>
                <w:sz w:val="24"/>
                <w:szCs w:val="24"/>
                <w:lang w:val="en-US" w:eastAsia="zh-CN"/>
              </w:rPr>
            </w:pPr>
            <w:r>
              <w:rPr>
                <w:rFonts w:hint="eastAsia" w:ascii="宋体" w:hAnsi="宋体" w:eastAsia="宋体"/>
                <w:sz w:val="24"/>
                <w:szCs w:val="28"/>
              </w:rPr>
              <w:t>待申报</w:t>
            </w:r>
          </w:p>
        </w:tc>
      </w:tr>
    </w:tbl>
    <w:p>
      <w:pPr>
        <w:pStyle w:val="2"/>
        <w:numPr>
          <w:numId w:val="0"/>
        </w:numPr>
        <w:ind w:leftChars="0"/>
        <w:rPr>
          <w:rFonts w:hint="default"/>
          <w:lang w:val="en-US" w:eastAsia="zh-CN"/>
        </w:rPr>
      </w:pPr>
    </w:p>
    <w:p>
      <w:pPr>
        <w:pStyle w:val="5"/>
        <w:numPr>
          <w:ilvl w:val="0"/>
          <w:numId w:val="6"/>
        </w:numPr>
        <w:spacing w:before="0" w:after="0" w:line="360" w:lineRule="auto"/>
      </w:pPr>
      <w:bookmarkStart w:id="35" w:name="_Toc46232777"/>
      <w:r>
        <w:t>主要起草单位</w:t>
      </w:r>
      <w:bookmarkEnd w:id="35"/>
    </w:p>
    <w:p>
      <w:pPr>
        <w:spacing w:line="360" w:lineRule="auto"/>
        <w:ind w:firstLine="480" w:firstLineChars="200"/>
        <w:rPr>
          <w:sz w:val="24"/>
          <w:szCs w:val="24"/>
        </w:rPr>
      </w:pPr>
      <w:bookmarkStart w:id="36" w:name="_Toc309915938"/>
      <w:bookmarkStart w:id="37" w:name="_Toc310354278"/>
      <w:bookmarkStart w:id="38" w:name="_Toc309910705"/>
      <w:bookmarkStart w:id="39" w:name="_Toc309893694"/>
      <w:bookmarkStart w:id="40" w:name="_Toc309895174"/>
      <w:r>
        <w:rPr>
          <w:sz w:val="24"/>
          <w:szCs w:val="24"/>
        </w:rPr>
        <w:t>本标准起草工作由中国纺织工业联合会</w:t>
      </w:r>
      <w:r>
        <w:rPr>
          <w:rFonts w:hint="eastAsia"/>
          <w:sz w:val="24"/>
          <w:szCs w:val="24"/>
        </w:rPr>
        <w:t>提出并归口</w:t>
      </w:r>
      <w:r>
        <w:rPr>
          <w:sz w:val="24"/>
          <w:szCs w:val="24"/>
        </w:rPr>
        <w:t>。</w:t>
      </w:r>
      <w:bookmarkEnd w:id="36"/>
      <w:bookmarkEnd w:id="37"/>
      <w:bookmarkEnd w:id="38"/>
      <w:bookmarkEnd w:id="39"/>
      <w:bookmarkEnd w:id="40"/>
    </w:p>
    <w:p>
      <w:pPr>
        <w:spacing w:line="360" w:lineRule="auto"/>
        <w:ind w:firstLine="480" w:firstLineChars="200"/>
        <w:rPr>
          <w:sz w:val="24"/>
          <w:szCs w:val="24"/>
        </w:rPr>
      </w:pPr>
      <w:bookmarkStart w:id="41" w:name="_Toc310354279"/>
      <w:bookmarkStart w:id="42" w:name="_Toc309915939"/>
      <w:bookmarkStart w:id="43" w:name="_Toc309910706"/>
      <w:bookmarkStart w:id="44" w:name="_Toc310070358"/>
      <w:bookmarkStart w:id="45" w:name="_Toc309893695"/>
      <w:bookmarkStart w:id="46" w:name="_Toc309895175"/>
      <w:r>
        <w:rPr>
          <w:sz w:val="24"/>
          <w:szCs w:val="24"/>
        </w:rPr>
        <w:t>本标准起草单位：</w:t>
      </w:r>
      <w:bookmarkEnd w:id="41"/>
      <w:bookmarkEnd w:id="42"/>
      <w:bookmarkEnd w:id="43"/>
      <w:bookmarkEnd w:id="44"/>
      <w:bookmarkEnd w:id="45"/>
      <w:bookmarkEnd w:id="46"/>
      <w:bookmarkStart w:id="47" w:name="_Toc361148625"/>
      <w:bookmarkStart w:id="48" w:name="_Toc309893697"/>
      <w:bookmarkStart w:id="49" w:name="_Toc310354281"/>
      <w:bookmarkStart w:id="50" w:name="_Toc398297635"/>
      <w:r>
        <w:rPr>
          <w:sz w:val="24"/>
          <w:szCs w:val="24"/>
        </w:rPr>
        <w:t>中国纺织</w:t>
      </w:r>
      <w:r>
        <w:rPr>
          <w:rFonts w:hint="eastAsia"/>
          <w:sz w:val="24"/>
          <w:szCs w:val="24"/>
          <w:lang w:val="en-US" w:eastAsia="zh-CN"/>
        </w:rPr>
        <w:t>经济研究中心</w:t>
      </w:r>
      <w:r>
        <w:rPr>
          <w:sz w:val="24"/>
          <w:szCs w:val="24"/>
        </w:rPr>
        <w:t>、中国化学纤维工业协会</w:t>
      </w:r>
      <w:r>
        <w:rPr>
          <w:rFonts w:hint="eastAsia"/>
          <w:sz w:val="24"/>
          <w:szCs w:val="24"/>
          <w:lang w:eastAsia="zh-CN"/>
        </w:rPr>
        <w:t>、</w:t>
      </w:r>
      <w:r>
        <w:rPr>
          <w:rFonts w:hint="eastAsia"/>
          <w:sz w:val="24"/>
          <w:szCs w:val="24"/>
        </w:rPr>
        <w:t>江苏恒力化纤有限公司</w:t>
      </w:r>
      <w:r>
        <w:rPr>
          <w:rFonts w:hint="eastAsia"/>
          <w:sz w:val="24"/>
          <w:szCs w:val="24"/>
          <w:lang w:val="en-US" w:eastAsia="zh-CN"/>
        </w:rPr>
        <w:t>等</w:t>
      </w:r>
      <w:r>
        <w:rPr>
          <w:sz w:val="24"/>
          <w:szCs w:val="24"/>
        </w:rPr>
        <w:t>。</w:t>
      </w:r>
    </w:p>
    <w:p>
      <w:pPr>
        <w:pStyle w:val="5"/>
        <w:numPr>
          <w:ilvl w:val="0"/>
          <w:numId w:val="6"/>
        </w:numPr>
        <w:spacing w:before="0" w:after="0" w:line="360" w:lineRule="auto"/>
      </w:pPr>
      <w:bookmarkStart w:id="51" w:name="_Toc46232778"/>
      <w:r>
        <w:t>任务分配</w:t>
      </w:r>
      <w:bookmarkEnd w:id="47"/>
      <w:bookmarkEnd w:id="48"/>
      <w:bookmarkEnd w:id="49"/>
      <w:r>
        <w:t>介绍</w:t>
      </w:r>
      <w:bookmarkEnd w:id="50"/>
      <w:bookmarkEnd w:id="51"/>
    </w:p>
    <w:p>
      <w:pPr>
        <w:spacing w:line="360" w:lineRule="auto"/>
        <w:ind w:firstLine="480" w:firstLineChars="200"/>
        <w:rPr>
          <w:sz w:val="24"/>
          <w:szCs w:val="24"/>
        </w:rPr>
      </w:pPr>
      <w:bookmarkStart w:id="52" w:name="_Toc309895178"/>
      <w:bookmarkStart w:id="53" w:name="_Toc309893698"/>
      <w:bookmarkStart w:id="54" w:name="_Toc309910709"/>
      <w:bookmarkStart w:id="55" w:name="_Toc309915942"/>
      <w:bookmarkStart w:id="56" w:name="_Toc310070361"/>
      <w:bookmarkStart w:id="57" w:name="_Toc310354282"/>
      <w:r>
        <w:rPr>
          <w:sz w:val="24"/>
          <w:szCs w:val="24"/>
        </w:rPr>
        <w:t>中国纺织</w:t>
      </w:r>
      <w:r>
        <w:rPr>
          <w:rFonts w:hint="eastAsia"/>
          <w:sz w:val="24"/>
          <w:szCs w:val="24"/>
          <w:lang w:val="en-US" w:eastAsia="zh-CN"/>
        </w:rPr>
        <w:t>经济研究中心</w:t>
      </w:r>
      <w:r>
        <w:rPr>
          <w:sz w:val="24"/>
          <w:szCs w:val="24"/>
        </w:rPr>
        <w:t>、中国化学纤维工业协会作为主管单位负责制定标准的管理与协调工作。</w:t>
      </w:r>
      <w:bookmarkEnd w:id="52"/>
      <w:bookmarkEnd w:id="53"/>
      <w:bookmarkEnd w:id="54"/>
      <w:bookmarkEnd w:id="55"/>
      <w:bookmarkEnd w:id="56"/>
      <w:bookmarkEnd w:id="57"/>
    </w:p>
    <w:p>
      <w:pPr>
        <w:spacing w:line="360" w:lineRule="auto"/>
        <w:ind w:firstLine="480" w:firstLineChars="200"/>
        <w:rPr>
          <w:szCs w:val="21"/>
        </w:rPr>
      </w:pPr>
      <w:bookmarkStart w:id="58" w:name="_Toc309893699"/>
      <w:bookmarkStart w:id="59" w:name="_Toc310070362"/>
      <w:bookmarkStart w:id="60" w:name="_Toc310354283"/>
      <w:bookmarkStart w:id="61" w:name="_Toc309895179"/>
      <w:bookmarkStart w:id="62" w:name="_Toc309910710"/>
      <w:bookmarkStart w:id="63" w:name="_Toc309915943"/>
      <w:r>
        <w:rPr>
          <w:sz w:val="24"/>
          <w:szCs w:val="24"/>
        </w:rPr>
        <w:t>中国化学纤维工业协会、</w:t>
      </w:r>
      <w:r>
        <w:rPr>
          <w:rFonts w:hint="eastAsia"/>
          <w:sz w:val="24"/>
          <w:szCs w:val="24"/>
        </w:rPr>
        <w:t>江苏恒力化纤有限公司</w:t>
      </w:r>
      <w:r>
        <w:rPr>
          <w:sz w:val="24"/>
          <w:szCs w:val="24"/>
        </w:rPr>
        <w:t>作为标准起草的主编</w:t>
      </w:r>
      <w:r>
        <w:rPr>
          <w:rFonts w:hint="eastAsia"/>
          <w:sz w:val="24"/>
          <w:szCs w:val="24"/>
        </w:rPr>
        <w:t>制</w:t>
      </w:r>
      <w:r>
        <w:rPr>
          <w:sz w:val="24"/>
          <w:szCs w:val="24"/>
        </w:rPr>
        <w:t>单位，负责标准起草、会议召集，编制单位之间的沟通交流。</w:t>
      </w:r>
      <w:bookmarkEnd w:id="58"/>
      <w:bookmarkEnd w:id="59"/>
      <w:bookmarkEnd w:id="60"/>
      <w:bookmarkEnd w:id="61"/>
      <w:bookmarkEnd w:id="62"/>
      <w:bookmarkEnd w:id="63"/>
      <w:r>
        <w:rPr>
          <w:sz w:val="24"/>
          <w:szCs w:val="24"/>
        </w:rPr>
        <w:t>其他起草单位负责</w:t>
      </w:r>
      <w:r>
        <w:rPr>
          <w:rFonts w:hint="eastAsia"/>
          <w:sz w:val="24"/>
          <w:szCs w:val="24"/>
        </w:rPr>
        <w:t>收集整理本企业数据、参与标准</w:t>
      </w:r>
      <w:r>
        <w:rPr>
          <w:sz w:val="24"/>
          <w:szCs w:val="24"/>
        </w:rPr>
        <w:t>讨论</w:t>
      </w:r>
      <w:r>
        <w:rPr>
          <w:rFonts w:hint="eastAsia"/>
          <w:sz w:val="24"/>
          <w:szCs w:val="24"/>
        </w:rPr>
        <w:t>等工作，为编制标准提供必要的</w:t>
      </w:r>
      <w:r>
        <w:rPr>
          <w:sz w:val="24"/>
          <w:szCs w:val="24"/>
        </w:rPr>
        <w:t>技术支持</w:t>
      </w:r>
      <w:r>
        <w:rPr>
          <w:szCs w:val="21"/>
        </w:rPr>
        <w:t>。</w:t>
      </w:r>
    </w:p>
    <w:p>
      <w:pPr>
        <w:pStyle w:val="5"/>
        <w:numPr>
          <w:ilvl w:val="0"/>
          <w:numId w:val="6"/>
        </w:numPr>
        <w:spacing w:before="0" w:after="0" w:line="360" w:lineRule="auto"/>
        <w:rPr>
          <w:rFonts w:ascii="Times New Roman" w:hAnsi="Times New Roman" w:cs="Times New Roman"/>
        </w:rPr>
      </w:pPr>
      <w:bookmarkStart w:id="64" w:name="_Toc46232790"/>
      <w:r>
        <w:rPr>
          <w:rFonts w:hint="eastAsia" w:ascii="Times New Roman" w:hAnsi="Times New Roman" w:cs="Times New Roman"/>
          <w:lang w:val="en-US" w:eastAsia="zh-CN"/>
        </w:rPr>
        <w:t>编制过程</w:t>
      </w:r>
      <w:bookmarkEnd w:id="64"/>
    </w:p>
    <w:p>
      <w:pPr>
        <w:spacing w:line="360" w:lineRule="auto"/>
        <w:ind w:firstLine="424" w:firstLineChars="177"/>
        <w:contextualSpacing/>
        <w:rPr>
          <w:rFonts w:ascii="宋体" w:hAnsi="宋体"/>
          <w:sz w:val="24"/>
        </w:rPr>
      </w:pPr>
      <w:r>
        <w:rPr>
          <w:rFonts w:hint="eastAsia" w:ascii="宋体" w:hAnsi="宋体"/>
          <w:sz w:val="24"/>
        </w:rPr>
        <w:t>标准起草从</w:t>
      </w:r>
      <w:r>
        <w:rPr>
          <w:sz w:val="24"/>
        </w:rPr>
        <w:t>2020</w:t>
      </w:r>
      <w:r>
        <w:rPr>
          <w:rFonts w:hint="eastAsia" w:ascii="宋体" w:hAnsi="宋体"/>
          <w:sz w:val="24"/>
        </w:rPr>
        <w:t>年1</w:t>
      </w:r>
      <w:r>
        <w:rPr>
          <w:rFonts w:ascii="宋体" w:hAnsi="宋体"/>
          <w:sz w:val="24"/>
        </w:rPr>
        <w:t>0</w:t>
      </w:r>
      <w:r>
        <w:rPr>
          <w:rFonts w:hint="eastAsia" w:ascii="宋体" w:hAnsi="宋体"/>
          <w:sz w:val="24"/>
        </w:rPr>
        <w:t>月开始，可以分为成立起草小组、文献收集和分析、草案起草四个阶段。</w:t>
      </w:r>
    </w:p>
    <w:p>
      <w:pPr>
        <w:spacing w:line="360" w:lineRule="auto"/>
        <w:ind w:firstLine="424" w:firstLineChars="177"/>
        <w:contextualSpacing/>
        <w:rPr>
          <w:sz w:val="24"/>
        </w:rPr>
      </w:pPr>
      <w:r>
        <w:rPr>
          <w:rFonts w:hint="eastAsia" w:ascii="宋体" w:hAnsi="宋体"/>
          <w:sz w:val="24"/>
        </w:rPr>
        <w:t>第一阶段：成立起草小组</w:t>
      </w:r>
    </w:p>
    <w:p>
      <w:pPr>
        <w:spacing w:line="360" w:lineRule="auto"/>
        <w:ind w:firstLine="424" w:firstLineChars="177"/>
        <w:contextualSpacing/>
        <w:rPr>
          <w:rFonts w:hint="eastAsia" w:ascii="宋体" w:hAnsi="宋体"/>
          <w:sz w:val="24"/>
        </w:rPr>
      </w:pPr>
      <w:r>
        <w:rPr>
          <w:sz w:val="24"/>
        </w:rPr>
        <w:t>2020</w:t>
      </w:r>
      <w:r>
        <w:rPr>
          <w:rFonts w:hint="eastAsia" w:ascii="宋体" w:hAnsi="宋体"/>
          <w:sz w:val="24"/>
        </w:rPr>
        <w:t>年</w:t>
      </w:r>
      <w:r>
        <w:rPr>
          <w:sz w:val="24"/>
        </w:rPr>
        <w:t>10</w:t>
      </w:r>
      <w:r>
        <w:rPr>
          <w:rFonts w:hint="eastAsia" w:ascii="宋体" w:hAnsi="宋体"/>
          <w:sz w:val="24"/>
        </w:rPr>
        <w:t>月，中国纺织经济研究中心、</w:t>
      </w:r>
      <w:r>
        <w:rPr>
          <w:sz w:val="24"/>
          <w:szCs w:val="24"/>
        </w:rPr>
        <w:t>中国化学纤维工业协会、</w:t>
      </w:r>
      <w:r>
        <w:rPr>
          <w:rFonts w:hint="eastAsia"/>
          <w:sz w:val="24"/>
          <w:szCs w:val="24"/>
        </w:rPr>
        <w:t>江苏恒力化纤有限公司</w:t>
      </w:r>
      <w:r>
        <w:rPr>
          <w:rFonts w:hint="eastAsia" w:ascii="宋体" w:hAnsi="宋体"/>
          <w:sz w:val="24"/>
        </w:rPr>
        <w:t>等单位召开线上研讨会，就标准草案和框架进行交流研讨，组织成立标准起草小组，正式启动该项标准研制工作。</w:t>
      </w:r>
    </w:p>
    <w:p>
      <w:pPr>
        <w:spacing w:line="360" w:lineRule="auto"/>
        <w:ind w:firstLine="424" w:firstLineChars="177"/>
        <w:contextualSpacing/>
        <w:rPr>
          <w:sz w:val="24"/>
        </w:rPr>
      </w:pPr>
      <w:r>
        <w:rPr>
          <w:rFonts w:hint="eastAsia" w:ascii="宋体" w:hAnsi="宋体"/>
          <w:sz w:val="24"/>
        </w:rPr>
        <w:t>第二阶段：文献收集和分析</w:t>
      </w:r>
    </w:p>
    <w:p>
      <w:pPr>
        <w:spacing w:line="360" w:lineRule="auto"/>
        <w:ind w:firstLine="424" w:firstLineChars="177"/>
        <w:contextualSpacing/>
        <w:rPr>
          <w:sz w:val="24"/>
        </w:rPr>
      </w:pPr>
      <w:r>
        <w:rPr>
          <w:sz w:val="24"/>
        </w:rPr>
        <w:t>2020</w:t>
      </w:r>
      <w:r>
        <w:rPr>
          <w:rFonts w:hint="eastAsia"/>
          <w:sz w:val="24"/>
        </w:rPr>
        <w:t>年</w:t>
      </w:r>
      <w:r>
        <w:rPr>
          <w:sz w:val="24"/>
        </w:rPr>
        <w:t>10</w:t>
      </w:r>
      <w:r>
        <w:rPr>
          <w:rFonts w:hint="eastAsia"/>
          <w:sz w:val="24"/>
        </w:rPr>
        <w:t>月～</w:t>
      </w:r>
      <w:r>
        <w:rPr>
          <w:sz w:val="24"/>
        </w:rPr>
        <w:t>12</w:t>
      </w:r>
      <w:r>
        <w:rPr>
          <w:rFonts w:hint="eastAsia"/>
          <w:sz w:val="24"/>
        </w:rPr>
        <w:t>月，为做好标准制定工作，重点研究和分析了以下相关标准、文件和资料：《用水单位水计量器具配备和管理通则》（GB 24789-2009）、《节水型企业评价导则》（GB/T 7119）、《企业水平衡测试通则》（GB/T 12452）、《节约用水 术语》（GB/T 21534）《节水型企业 纺织染整行业》（GB/T26923-2011）、《节水型企业 化纤长丝织造行业》（GB/T</w:t>
      </w:r>
      <w:r>
        <w:rPr>
          <w:sz w:val="24"/>
        </w:rPr>
        <w:t xml:space="preserve"> 37832</w:t>
      </w:r>
      <w:r>
        <w:rPr>
          <w:rFonts w:hint="eastAsia"/>
          <w:sz w:val="24"/>
        </w:rPr>
        <w:t>-201</w:t>
      </w:r>
      <w:r>
        <w:rPr>
          <w:sz w:val="24"/>
        </w:rPr>
        <w:t>9</w:t>
      </w:r>
      <w:r>
        <w:rPr>
          <w:rFonts w:hint="eastAsia"/>
          <w:sz w:val="24"/>
        </w:rPr>
        <w:t>）等，作为编制本技术规范的支撑性资料。</w:t>
      </w:r>
    </w:p>
    <w:p>
      <w:pPr>
        <w:spacing w:line="360" w:lineRule="auto"/>
        <w:ind w:firstLine="424" w:firstLineChars="177"/>
        <w:contextualSpacing/>
        <w:rPr>
          <w:sz w:val="24"/>
        </w:rPr>
      </w:pPr>
      <w:r>
        <w:rPr>
          <w:rFonts w:hint="eastAsia" w:ascii="宋体" w:hAnsi="宋体"/>
          <w:sz w:val="24"/>
        </w:rPr>
        <w:t>第三阶段：草案阶段</w:t>
      </w:r>
    </w:p>
    <w:p>
      <w:pPr>
        <w:spacing w:line="360" w:lineRule="auto"/>
        <w:ind w:firstLine="424" w:firstLineChars="177"/>
        <w:contextualSpacing/>
        <w:rPr>
          <w:rFonts w:hint="eastAsia" w:eastAsia="宋体"/>
          <w:sz w:val="24"/>
          <w:szCs w:val="24"/>
        </w:rPr>
      </w:pPr>
      <w:r>
        <w:rPr>
          <w:rFonts w:hint="eastAsia"/>
          <w:sz w:val="24"/>
        </w:rPr>
        <w:t>202</w:t>
      </w:r>
      <w:r>
        <w:rPr>
          <w:rFonts w:hint="eastAsia"/>
          <w:sz w:val="24"/>
          <w:lang w:val="en-US" w:eastAsia="zh-CN"/>
        </w:rPr>
        <w:t>1</w:t>
      </w:r>
      <w:r>
        <w:rPr>
          <w:rFonts w:hint="eastAsia"/>
          <w:sz w:val="24"/>
        </w:rPr>
        <w:t>年</w:t>
      </w:r>
      <w:r>
        <w:rPr>
          <w:rFonts w:hint="eastAsia"/>
          <w:sz w:val="24"/>
          <w:lang w:val="en-US" w:eastAsia="zh-CN"/>
        </w:rPr>
        <w:t>5</w:t>
      </w:r>
      <w:r>
        <w:rPr>
          <w:rFonts w:hint="eastAsia"/>
          <w:sz w:val="24"/>
        </w:rPr>
        <w:t>月</w:t>
      </w:r>
      <w:r>
        <w:rPr>
          <w:rFonts w:hint="eastAsia"/>
          <w:sz w:val="24"/>
          <w:lang w:val="en-US" w:eastAsia="zh-CN"/>
        </w:rPr>
        <w:t>-2022年5月，中国化纤工业协会向30余家化纤企业</w:t>
      </w:r>
      <w:r>
        <w:rPr>
          <w:rFonts w:hint="eastAsia"/>
          <w:sz w:val="24"/>
        </w:rPr>
        <w:t>发出了“重点用水指标调研</w:t>
      </w:r>
      <w:r>
        <w:rPr>
          <w:rFonts w:hint="eastAsia"/>
          <w:sz w:val="24"/>
          <w:lang w:val="en-US" w:eastAsia="zh-CN"/>
        </w:rPr>
        <w:t>表</w:t>
      </w:r>
      <w:r>
        <w:rPr>
          <w:rFonts w:hint="eastAsia"/>
          <w:sz w:val="24"/>
        </w:rPr>
        <w:t>”，</w:t>
      </w:r>
      <w:r>
        <w:rPr>
          <w:rFonts w:hint="eastAsia"/>
          <w:sz w:val="24"/>
          <w:lang w:val="en-US" w:eastAsia="zh-CN"/>
        </w:rPr>
        <w:t>并</w:t>
      </w:r>
      <w:r>
        <w:rPr>
          <w:rFonts w:hint="eastAsia"/>
          <w:sz w:val="24"/>
        </w:rPr>
        <w:t>收到</w:t>
      </w:r>
      <w:r>
        <w:rPr>
          <w:rFonts w:hint="eastAsia"/>
          <w:sz w:val="24"/>
          <w:lang w:val="en-US" w:eastAsia="zh-CN"/>
        </w:rPr>
        <w:t>企业反馈的相关数据</w:t>
      </w:r>
      <w:r>
        <w:rPr>
          <w:rFonts w:hint="eastAsia"/>
          <w:sz w:val="24"/>
        </w:rPr>
        <w:t>，经编制组汇总分析，形成了初稿。</w:t>
      </w:r>
      <w:r>
        <w:rPr>
          <w:rFonts w:hint="eastAsia" w:eastAsia="宋体"/>
          <w:sz w:val="24"/>
          <w:szCs w:val="24"/>
        </w:rPr>
        <w:t>2022年6月21日，中国化学纤维工业协会组织了《节水型企业 化学纤维行业》行业标准线上工作会议，会议邀请了中国标准化研究院环资分院节水室主任</w:t>
      </w:r>
      <w:r>
        <w:rPr>
          <w:rFonts w:eastAsia="宋体"/>
          <w:sz w:val="24"/>
          <w:szCs w:val="24"/>
        </w:rPr>
        <w:t>白雪</w:t>
      </w:r>
      <w:r>
        <w:rPr>
          <w:rFonts w:hint="eastAsia" w:eastAsia="宋体"/>
          <w:sz w:val="24"/>
          <w:szCs w:val="24"/>
        </w:rPr>
        <w:t>；</w:t>
      </w:r>
      <w:r>
        <w:rPr>
          <w:rFonts w:hint="eastAsia" w:eastAsia="宋体"/>
          <w:sz w:val="24"/>
          <w:szCs w:val="24"/>
          <w:lang w:val="en-US" w:eastAsia="zh-CN"/>
        </w:rPr>
        <w:t>中国纺织工业</w:t>
      </w:r>
      <w:r>
        <w:rPr>
          <w:rFonts w:hint="eastAsia" w:eastAsia="宋体"/>
          <w:sz w:val="24"/>
          <w:szCs w:val="24"/>
        </w:rPr>
        <w:t>联合会产业部程晧、董廷尉；恒力、桐昆、荣盛、新凤鸣、华欣、翔鹭等聚酯涤纶企业；三友、新乡、丝丽雅、雅美、吉化等粘胶纤维企业；锦江、华鼎、美达等锦纶企业；佳人等再生涤纶企业；华峰、新乡等氨纶企业；皖维等维纶企业的专家参会。会上讨论了标准名称、基本要求、技术指标及要求。专家组一致认为应将标准名称由《节水型企业 化学纤维行业》修改为《节水型企业 化学纤维</w:t>
      </w:r>
      <w:r>
        <w:rPr>
          <w:rFonts w:hint="eastAsia" w:eastAsia="宋体"/>
          <w:sz w:val="24"/>
          <w:szCs w:val="24"/>
          <w:lang w:val="en-US" w:eastAsia="zh-CN"/>
        </w:rPr>
        <w:t>行业 第1部分：聚酯涤纶</w:t>
      </w:r>
      <w:r>
        <w:rPr>
          <w:rFonts w:hint="eastAsia" w:eastAsia="宋体"/>
          <w:sz w:val="24"/>
          <w:szCs w:val="24"/>
        </w:rPr>
        <w:t>》。</w:t>
      </w:r>
    </w:p>
    <w:p>
      <w:pPr>
        <w:spacing w:line="360" w:lineRule="auto"/>
        <w:ind w:firstLine="424" w:firstLineChars="177"/>
        <w:contextualSpacing/>
        <w:rPr>
          <w:kern w:val="0"/>
          <w:sz w:val="24"/>
        </w:rPr>
      </w:pPr>
      <w:r>
        <w:rPr>
          <w:rFonts w:hint="eastAsia" w:ascii="宋体" w:hAnsi="宋体"/>
          <w:sz w:val="24"/>
        </w:rPr>
        <w:t>第四阶段：征求意见阶段</w:t>
      </w:r>
    </w:p>
    <w:p>
      <w:pPr>
        <w:pStyle w:val="37"/>
        <w:ind w:firstLine="480"/>
        <w:rPr>
          <w:sz w:val="24"/>
          <w:lang w:val="zh-CN"/>
        </w:rPr>
      </w:pPr>
      <w:r>
        <w:rPr>
          <w:rFonts w:hint="eastAsia" w:eastAsia="宋体"/>
          <w:sz w:val="24"/>
          <w:szCs w:val="24"/>
        </w:rPr>
        <w:t>2023年6月9日，中国化学纤维工业协会组织了</w:t>
      </w:r>
      <w:r>
        <w:rPr>
          <w:rFonts w:hint="eastAsia" w:eastAsia="宋体"/>
          <w:sz w:val="24"/>
          <w:szCs w:val="24"/>
          <w:lang w:val="en-US" w:eastAsia="zh-CN"/>
        </w:rPr>
        <w:t>标准</w:t>
      </w:r>
      <w:r>
        <w:rPr>
          <w:rFonts w:hint="eastAsia" w:eastAsia="宋体"/>
          <w:sz w:val="24"/>
          <w:szCs w:val="24"/>
        </w:rPr>
        <w:t>专家</w:t>
      </w:r>
      <w:r>
        <w:rPr>
          <w:rFonts w:hint="eastAsia" w:eastAsia="宋体"/>
          <w:sz w:val="24"/>
          <w:szCs w:val="24"/>
          <w:lang w:val="en-US" w:eastAsia="zh-CN"/>
        </w:rPr>
        <w:t>咨询</w:t>
      </w:r>
      <w:r>
        <w:rPr>
          <w:rFonts w:hint="eastAsia" w:eastAsia="宋体"/>
          <w:sz w:val="24"/>
          <w:szCs w:val="24"/>
        </w:rPr>
        <w:t>会，邀请中国纺联、恒力、</w:t>
      </w:r>
      <w:r>
        <w:rPr>
          <w:rFonts w:hint="eastAsia" w:ascii="Times New Roman" w:hAnsi="Times New Roman" w:eastAsia="宋体" w:cs="Times New Roman"/>
          <w:sz w:val="24"/>
          <w:szCs w:val="24"/>
        </w:rPr>
        <w:t>桐昆、华西村、古纤道、翔鹭等</w:t>
      </w:r>
      <w:r>
        <w:rPr>
          <w:rFonts w:hint="eastAsia" w:ascii="Times New Roman" w:hAnsi="Times New Roman" w:eastAsia="宋体" w:cs="Times New Roman"/>
          <w:sz w:val="24"/>
          <w:szCs w:val="24"/>
          <w:lang w:val="en-US" w:eastAsia="zh-CN"/>
        </w:rPr>
        <w:t>聚酯涤纶</w:t>
      </w:r>
      <w:r>
        <w:rPr>
          <w:rFonts w:hint="eastAsia" w:ascii="Times New Roman" w:hAnsi="Times New Roman" w:eastAsia="宋体" w:cs="Times New Roman"/>
          <w:sz w:val="24"/>
          <w:szCs w:val="24"/>
        </w:rPr>
        <w:t>行业代表性企业参会，共同讨论标准指标设置和取值情况。</w:t>
      </w:r>
      <w:r>
        <w:rPr>
          <w:rFonts w:hint="eastAsia" w:ascii="Times New Roman" w:hAnsi="Times New Roman" w:eastAsia="宋体" w:cs="Times New Roman"/>
          <w:sz w:val="24"/>
          <w:szCs w:val="24"/>
          <w:lang w:val="en-US" w:eastAsia="zh-CN"/>
        </w:rPr>
        <w:t>根据专家提出的意见，</w:t>
      </w:r>
      <w:r>
        <w:rPr>
          <w:rFonts w:hint="eastAsia" w:ascii="Times New Roman" w:hAnsi="Times New Roman" w:eastAsia="宋体" w:cs="Times New Roman"/>
          <w:sz w:val="24"/>
          <w:szCs w:val="24"/>
        </w:rPr>
        <w:t>编制组对初稿进行修改完善后，形成了征求意见稿及编制说明等材料，于2023年10月13日，由中国纺织工业联合会产业部组织发函公开征求意见。</w:t>
      </w:r>
    </w:p>
    <w:p>
      <w:pPr>
        <w:pStyle w:val="3"/>
        <w:spacing w:before="0" w:after="0" w:line="360" w:lineRule="auto"/>
        <w:ind w:left="0" w:firstLine="0"/>
      </w:pPr>
      <w:bookmarkStart w:id="65" w:name="_Toc200333988"/>
      <w:bookmarkStart w:id="66" w:name="_Toc46232779"/>
      <w:r>
        <w:t>行业概况</w:t>
      </w:r>
      <w:bookmarkEnd w:id="65"/>
      <w:bookmarkEnd w:id="66"/>
    </w:p>
    <w:p>
      <w:pPr>
        <w:pStyle w:val="5"/>
        <w:numPr>
          <w:ilvl w:val="0"/>
          <w:numId w:val="7"/>
        </w:numPr>
        <w:spacing w:before="0" w:after="0" w:line="360" w:lineRule="auto"/>
      </w:pPr>
      <w:bookmarkStart w:id="67" w:name="_Toc534977376"/>
      <w:bookmarkEnd w:id="67"/>
      <w:bookmarkStart w:id="68" w:name="_Toc534977612"/>
      <w:bookmarkEnd w:id="68"/>
      <w:bookmarkStart w:id="69" w:name="_Toc534977650"/>
      <w:bookmarkEnd w:id="69"/>
      <w:bookmarkStart w:id="70" w:name="_Toc46232780"/>
      <w:r>
        <w:rPr>
          <w:rFonts w:hint="eastAsia"/>
          <w:lang w:eastAsia="zh-CN"/>
        </w:rPr>
        <w:t>聚酯涤纶行业</w:t>
      </w:r>
      <w:r>
        <w:t>发展现状</w:t>
      </w:r>
      <w:bookmarkEnd w:id="70"/>
    </w:p>
    <w:p>
      <w:pPr>
        <w:spacing w:line="360" w:lineRule="auto"/>
        <w:ind w:firstLine="480" w:firstLineChars="200"/>
        <w:rPr>
          <w:rFonts w:ascii="宋体" w:hAnsi="宋体" w:cs="宋体"/>
          <w:color w:val="070707"/>
          <w:kern w:val="0"/>
          <w:sz w:val="24"/>
          <w:szCs w:val="24"/>
        </w:rPr>
      </w:pPr>
      <w:r>
        <w:rPr>
          <w:rFonts w:hint="eastAsia"/>
          <w:sz w:val="24"/>
          <w:szCs w:val="24"/>
        </w:rPr>
        <w:t>根据工信部和发改委联合发布的《</w:t>
      </w:r>
      <w:bookmarkStart w:id="71" w:name="_Hlk135644529"/>
      <w:r>
        <w:rPr>
          <w:rFonts w:hint="eastAsia"/>
          <w:sz w:val="24"/>
          <w:szCs w:val="24"/>
        </w:rPr>
        <w:t>关于化纤工业高质量发展的指导意见</w:t>
      </w:r>
      <w:bookmarkEnd w:id="71"/>
      <w:r>
        <w:rPr>
          <w:rFonts w:hint="eastAsia"/>
          <w:sz w:val="24"/>
          <w:szCs w:val="24"/>
        </w:rPr>
        <w:t>》的表述，化纤工</w:t>
      </w:r>
      <w:r>
        <w:rPr>
          <w:rFonts w:hint="eastAsia" w:ascii="宋体" w:hAnsi="宋体" w:cs="宋体"/>
          <w:color w:val="070707"/>
          <w:kern w:val="0"/>
          <w:sz w:val="24"/>
          <w:szCs w:val="24"/>
        </w:rPr>
        <w:t>业是纺织产业链稳定发展和持续创新的核心支撑，是国际竞争优势产业，也是新材料产业重要组成部分。聚酯涤纶是化纤行业最主要的纤维品种，根据中国化学纤维工业协会的统计，2022年聚酯涤纶产量为5343万吨，占我国化纤总产量的82.35%，是化纤行业第一大纤维品种，也是纺织行业最主要的原料。我国聚酯涤纶行业整体情况如下。</w:t>
      </w:r>
    </w:p>
    <w:p>
      <w:pPr>
        <w:spacing w:line="360" w:lineRule="auto"/>
        <w:ind w:firstLine="480" w:firstLineChars="200"/>
        <w:rPr>
          <w:sz w:val="24"/>
          <w:szCs w:val="24"/>
          <w:lang w:val="zh-CN"/>
        </w:rPr>
      </w:pPr>
      <w:bookmarkStart w:id="72" w:name="_Toc432994689"/>
      <w:r>
        <w:rPr>
          <w:rFonts w:hint="eastAsia"/>
          <w:sz w:val="24"/>
          <w:szCs w:val="24"/>
          <w:lang w:val="zh-CN"/>
        </w:rPr>
        <w:t>1、全产业链</w:t>
      </w:r>
      <w:r>
        <w:rPr>
          <w:sz w:val="24"/>
          <w:szCs w:val="24"/>
          <w:lang w:val="zh-CN"/>
        </w:rPr>
        <w:t>一体化发展战略，行业国际地位进一步增强。</w:t>
      </w:r>
    </w:p>
    <w:p>
      <w:pPr>
        <w:spacing w:line="360" w:lineRule="auto"/>
        <w:ind w:firstLine="495"/>
        <w:rPr>
          <w:sz w:val="24"/>
          <w:szCs w:val="24"/>
          <w:lang w:val="zh-CN"/>
        </w:rPr>
      </w:pPr>
      <w:r>
        <w:rPr>
          <w:rFonts w:asciiTheme="majorEastAsia" w:hAnsiTheme="majorEastAsia" w:eastAsiaTheme="majorEastAsia"/>
          <w:sz w:val="24"/>
          <w:szCs w:val="24"/>
          <w:lang w:val="zh-CN"/>
        </w:rPr>
        <w:t>“十三五”</w:t>
      </w:r>
      <w:r>
        <w:rPr>
          <w:sz w:val="24"/>
          <w:szCs w:val="24"/>
          <w:lang w:val="zh-CN"/>
        </w:rPr>
        <w:t>期间，以恒逸、荣盛、恒力、桐昆、盛虹、新凤鸣为代表的聚酯涤纶龙头企业实施上下游全产业链一体化发展战略，从纺丝、聚酯、PTA等产品逐步向上游延伸产业链，以规模化、一体化、基地化模式进入炼化行业，构建了</w:t>
      </w:r>
      <w:r>
        <w:rPr>
          <w:rFonts w:ascii="宋体" w:hAnsi="宋体"/>
          <w:sz w:val="24"/>
          <w:szCs w:val="24"/>
          <w:lang w:val="zh-CN"/>
        </w:rPr>
        <w:t>“</w:t>
      </w:r>
      <w:r>
        <w:rPr>
          <w:sz w:val="24"/>
          <w:szCs w:val="24"/>
          <w:lang w:val="zh-CN"/>
        </w:rPr>
        <w:t>原油-芳烃、烯烃-PTA、MEG-聚酯-纺丝-加弹一体化</w:t>
      </w:r>
      <w:r>
        <w:rPr>
          <w:rFonts w:ascii="宋体" w:hAnsi="宋体"/>
          <w:sz w:val="24"/>
          <w:szCs w:val="24"/>
          <w:lang w:val="zh-CN"/>
        </w:rPr>
        <w:t>”</w:t>
      </w:r>
      <w:r>
        <w:rPr>
          <w:sz w:val="24"/>
          <w:szCs w:val="24"/>
          <w:lang w:val="zh-CN"/>
        </w:rPr>
        <w:t>产业链。行业在科技进步、市场需求拉动、消费产品升级和出口增加带动下，产量进一步提升，巩固了在全球的原料供应及成本优势，民用长丝、短纤维及聚酯切片的产品质量处于国际先进水平，工业长丝水平进步明显，行业国际竞争力持续增强。</w:t>
      </w:r>
      <w:bookmarkEnd w:id="72"/>
    </w:p>
    <w:p>
      <w:pPr>
        <w:spacing w:line="360" w:lineRule="auto"/>
        <w:ind w:firstLine="480" w:firstLineChars="200"/>
        <w:rPr>
          <w:sz w:val="24"/>
          <w:szCs w:val="24"/>
          <w:lang w:val="zh-CN"/>
        </w:rPr>
      </w:pPr>
      <w:bookmarkStart w:id="73" w:name="_Toc432994690"/>
      <w:r>
        <w:rPr>
          <w:sz w:val="24"/>
          <w:szCs w:val="24"/>
          <w:lang w:val="zh-CN"/>
        </w:rPr>
        <w:t>2</w:t>
      </w:r>
      <w:r>
        <w:rPr>
          <w:rFonts w:hint="eastAsia"/>
          <w:sz w:val="24"/>
          <w:szCs w:val="24"/>
          <w:lang w:val="zh-CN"/>
        </w:rPr>
        <w:t>、</w:t>
      </w:r>
      <w:r>
        <w:rPr>
          <w:sz w:val="24"/>
          <w:szCs w:val="24"/>
          <w:lang w:val="zh-CN"/>
        </w:rPr>
        <w:t>专注高品质制造及核心工艺，技术进一步向高端推进</w:t>
      </w:r>
      <w:bookmarkEnd w:id="73"/>
    </w:p>
    <w:p>
      <w:pPr>
        <w:spacing w:line="360" w:lineRule="auto"/>
        <w:ind w:firstLine="495"/>
        <w:rPr>
          <w:sz w:val="24"/>
          <w:szCs w:val="24"/>
          <w:lang w:val="zh-CN"/>
        </w:rPr>
      </w:pPr>
      <w:r>
        <w:rPr>
          <w:rFonts w:asciiTheme="majorEastAsia" w:hAnsiTheme="majorEastAsia" w:eastAsiaTheme="majorEastAsia"/>
          <w:sz w:val="24"/>
          <w:szCs w:val="24"/>
          <w:lang w:val="zh-CN"/>
        </w:rPr>
        <w:t>“十三五”</w:t>
      </w:r>
      <w:r>
        <w:rPr>
          <w:sz w:val="24"/>
          <w:szCs w:val="24"/>
          <w:lang w:val="zh-CN"/>
        </w:rPr>
        <w:t>期间，随着聚酯涤纶行业技术研发工作的快速推进，聚酯涤纶企业重视科技投入、原创技术及基础研究，加速科研院校研究成果产业化。期间聚酯涤纶行业特别是龙头企业研发投入比超过1.2%，科研投入逐步增加，科技进步明显，技术进一步向高端推进。其中涤纶工业丝</w:t>
      </w:r>
      <w:r>
        <w:rPr>
          <w:rFonts w:asciiTheme="minorEastAsia" w:hAnsiTheme="minorEastAsia" w:eastAsiaTheme="minorEastAsia"/>
          <w:sz w:val="24"/>
          <w:szCs w:val="24"/>
          <w:lang w:val="zh-CN"/>
        </w:rPr>
        <w:t>“管外降膜式液相增粘反应器创制及溶体直纺涤纶工业丝新技术”</w:t>
      </w:r>
      <w:r>
        <w:rPr>
          <w:sz w:val="24"/>
          <w:szCs w:val="24"/>
          <w:lang w:val="zh-CN"/>
        </w:rPr>
        <w:t>项目获得2016年国家技术发明二等奖，促进我国涤纶工业丝产业技术由跟跑型向领跑型转变。</w:t>
      </w:r>
    </w:p>
    <w:p>
      <w:pPr>
        <w:spacing w:line="360" w:lineRule="auto"/>
        <w:ind w:firstLine="495"/>
        <w:rPr>
          <w:sz w:val="24"/>
          <w:szCs w:val="24"/>
          <w:lang w:val="zh-CN"/>
        </w:rPr>
      </w:pPr>
      <w:r>
        <w:rPr>
          <w:sz w:val="24"/>
          <w:szCs w:val="24"/>
          <w:lang w:val="zh-CN"/>
        </w:rPr>
        <w:t>聚酯涤纶行业注重产业升级及产品结构调整，纺织纤维加工量在服装、家用、产业用三大终端产品领域的加工比例由2015年的46.4：28.1：25.5提升到2020年的40:27:33，产业用纺织品比例进一步提升。我国涤纶短纤维、长丝差别化率进一步提升，满足了人民对美好生活的需求</w:t>
      </w:r>
      <w:r>
        <w:rPr>
          <w:rFonts w:hint="eastAsia"/>
          <w:sz w:val="24"/>
          <w:szCs w:val="24"/>
          <w:lang w:val="zh-CN"/>
        </w:rPr>
        <w:t>。</w:t>
      </w:r>
    </w:p>
    <w:p>
      <w:pPr>
        <w:spacing w:line="360" w:lineRule="auto"/>
        <w:ind w:firstLine="480" w:firstLineChars="200"/>
        <w:rPr>
          <w:sz w:val="24"/>
          <w:szCs w:val="24"/>
          <w:lang w:val="zh-CN"/>
        </w:rPr>
      </w:pPr>
      <w:bookmarkStart w:id="74" w:name="_Toc432994691"/>
      <w:r>
        <w:rPr>
          <w:sz w:val="24"/>
          <w:szCs w:val="24"/>
          <w:lang w:val="zh-CN"/>
        </w:rPr>
        <w:t>3</w:t>
      </w:r>
      <w:r>
        <w:rPr>
          <w:rFonts w:hint="eastAsia"/>
          <w:sz w:val="24"/>
          <w:szCs w:val="24"/>
          <w:lang w:val="zh-CN"/>
        </w:rPr>
        <w:t>、</w:t>
      </w:r>
      <w:bookmarkEnd w:id="74"/>
      <w:r>
        <w:rPr>
          <w:sz w:val="24"/>
          <w:szCs w:val="24"/>
          <w:lang w:val="zh-CN"/>
        </w:rPr>
        <w:t>企业品牌影响力增强，行业标准制定有效推进</w:t>
      </w:r>
    </w:p>
    <w:p>
      <w:pPr>
        <w:spacing w:line="360" w:lineRule="auto"/>
        <w:ind w:firstLine="495"/>
        <w:rPr>
          <w:rFonts w:eastAsiaTheme="majorEastAsia"/>
          <w:sz w:val="24"/>
          <w:szCs w:val="24"/>
          <w:lang w:val="zh-CN"/>
        </w:rPr>
      </w:pPr>
      <w:r>
        <w:rPr>
          <w:rFonts w:asciiTheme="majorEastAsia" w:hAnsiTheme="majorEastAsia" w:eastAsiaTheme="majorEastAsia"/>
          <w:sz w:val="24"/>
          <w:szCs w:val="24"/>
          <w:lang w:val="zh-CN"/>
        </w:rPr>
        <w:t>“十三五”</w:t>
      </w:r>
      <w:r>
        <w:rPr>
          <w:rFonts w:eastAsiaTheme="majorEastAsia"/>
          <w:sz w:val="24"/>
          <w:szCs w:val="24"/>
          <w:lang w:val="zh-CN"/>
        </w:rPr>
        <w:t>期间，在中国纤维流行趋势的持续引领和带动下，聚酯及涤纶企业注重品牌建设和品牌宣传。据最新统计数据</w:t>
      </w:r>
      <w:r>
        <w:rPr>
          <w:rFonts w:hint="eastAsia" w:eastAsiaTheme="majorEastAsia"/>
          <w:sz w:val="24"/>
          <w:szCs w:val="24"/>
          <w:lang w:val="zh-CN"/>
        </w:rPr>
        <w:t>显示</w:t>
      </w:r>
      <w:r>
        <w:rPr>
          <w:rFonts w:eastAsiaTheme="majorEastAsia"/>
          <w:sz w:val="24"/>
          <w:szCs w:val="24"/>
          <w:lang w:val="zh-CN"/>
        </w:rPr>
        <w:t>，因入选中国纤维流行趋势而获得的产品订单平均比例达20%；入选中国纤维流行趋势2020/2021的产品销售利润率达到22.6%，是行业平均水平的5.1倍，在入围的中国</w:t>
      </w:r>
      <w:r>
        <w:rPr>
          <w:rFonts w:hint="eastAsia" w:eastAsiaTheme="majorEastAsia"/>
          <w:sz w:val="24"/>
          <w:szCs w:val="24"/>
          <w:lang w:val="zh-CN"/>
        </w:rPr>
        <w:t>纤维</w:t>
      </w:r>
      <w:r>
        <w:rPr>
          <w:rFonts w:eastAsiaTheme="majorEastAsia"/>
          <w:sz w:val="24"/>
          <w:szCs w:val="24"/>
          <w:lang w:val="zh-CN"/>
        </w:rPr>
        <w:t>流行趋势产品中，聚酯及涤纶产品占到了54.1%。</w:t>
      </w:r>
    </w:p>
    <w:p>
      <w:pPr>
        <w:spacing w:line="360" w:lineRule="auto"/>
        <w:ind w:firstLine="495"/>
        <w:rPr>
          <w:sz w:val="24"/>
          <w:szCs w:val="24"/>
          <w:lang w:val="zh-CN"/>
        </w:rPr>
      </w:pPr>
      <w:r>
        <w:rPr>
          <w:rFonts w:asciiTheme="majorEastAsia" w:hAnsiTheme="majorEastAsia" w:eastAsiaTheme="majorEastAsia"/>
          <w:sz w:val="24"/>
          <w:szCs w:val="24"/>
          <w:lang w:val="zh-CN"/>
        </w:rPr>
        <w:t>“十三五”</w:t>
      </w:r>
      <w:r>
        <w:rPr>
          <w:sz w:val="24"/>
          <w:szCs w:val="24"/>
          <w:lang w:val="zh-CN"/>
        </w:rPr>
        <w:t>时期，我国聚酯及涤纶行业标准进入快速发展阶段，标准体系初步成型，对满足国内外市场需求发挥了重要作用，为行业的高质量发展提供标准支撑</w:t>
      </w:r>
      <w:r>
        <w:rPr>
          <w:rFonts w:hint="eastAsia"/>
          <w:sz w:val="24"/>
          <w:szCs w:val="24"/>
          <w:lang w:val="zh-CN"/>
        </w:rPr>
        <w:t>，</w:t>
      </w:r>
      <w:r>
        <w:rPr>
          <w:sz w:val="24"/>
          <w:szCs w:val="24"/>
          <w:lang w:val="zh-CN"/>
        </w:rPr>
        <w:t>由国家发展和改革委员会、生态环境部及工业和信息化部联合发布的《合成纤维制造业（聚酯涤纶）清洁生产评价指标体系》、国家标准《聚酯涤纶单位产品能源消耗限额》（GB 36889-2018）、《取水定额 第50部分：聚酯涤纶产品》（GB/T 18916.50-2020）等绿色制造相关标准，为相关行业的发展和转型升级提供了必要的基础技术支撑。</w:t>
      </w:r>
    </w:p>
    <w:p>
      <w:pPr>
        <w:spacing w:line="360" w:lineRule="auto"/>
        <w:ind w:firstLine="495"/>
        <w:rPr>
          <w:sz w:val="24"/>
          <w:szCs w:val="24"/>
          <w:lang w:val="zh-CN"/>
        </w:rPr>
      </w:pPr>
      <w:r>
        <w:rPr>
          <w:rFonts w:hint="eastAsia"/>
          <w:sz w:val="24"/>
          <w:szCs w:val="24"/>
          <w:lang w:val="zh-CN"/>
        </w:rPr>
        <w:t>4、绿色制造水平提升</w:t>
      </w:r>
    </w:p>
    <w:p>
      <w:pPr>
        <w:spacing w:line="360" w:lineRule="auto"/>
        <w:ind w:firstLine="495"/>
        <w:rPr>
          <w:sz w:val="24"/>
          <w:szCs w:val="24"/>
          <w:lang w:val="zh-CN"/>
        </w:rPr>
      </w:pPr>
      <w:r>
        <w:rPr>
          <w:rFonts w:asciiTheme="majorEastAsia" w:hAnsiTheme="majorEastAsia" w:eastAsiaTheme="majorEastAsia"/>
          <w:sz w:val="24"/>
          <w:szCs w:val="24"/>
          <w:lang w:val="zh-CN"/>
        </w:rPr>
        <w:t>“十三五”</w:t>
      </w:r>
      <w:r>
        <w:rPr>
          <w:sz w:val="24"/>
          <w:szCs w:val="24"/>
          <w:lang w:val="zh-CN"/>
        </w:rPr>
        <w:t>期间，绿色</w:t>
      </w:r>
      <w:r>
        <w:rPr>
          <w:rFonts w:hint="eastAsia"/>
          <w:sz w:val="24"/>
          <w:szCs w:val="24"/>
          <w:lang w:val="zh-CN"/>
        </w:rPr>
        <w:t>制造</w:t>
      </w:r>
      <w:r>
        <w:rPr>
          <w:sz w:val="24"/>
          <w:szCs w:val="24"/>
          <w:lang w:val="zh-CN"/>
        </w:rPr>
        <w:t>标准</w:t>
      </w:r>
      <w:r>
        <w:rPr>
          <w:rFonts w:hint="eastAsia"/>
          <w:sz w:val="24"/>
          <w:szCs w:val="24"/>
          <w:lang w:val="zh-CN"/>
        </w:rPr>
        <w:t>体系逐渐完善，清洁生产评价要求、</w:t>
      </w:r>
      <w:r>
        <w:rPr>
          <w:sz w:val="24"/>
          <w:szCs w:val="24"/>
          <w:lang w:val="zh-CN"/>
        </w:rPr>
        <w:t>《聚酯涤纶单位产品能源消耗限额》</w:t>
      </w:r>
      <w:r>
        <w:rPr>
          <w:rFonts w:hint="eastAsia"/>
          <w:sz w:val="24"/>
          <w:szCs w:val="24"/>
          <w:lang w:val="zh-CN"/>
        </w:rPr>
        <w:t>国家标准、取水定额国家标准</w:t>
      </w:r>
      <w:r>
        <w:rPr>
          <w:sz w:val="24"/>
          <w:szCs w:val="24"/>
          <w:lang w:val="zh-CN"/>
        </w:rPr>
        <w:t>等</w:t>
      </w:r>
      <w:r>
        <w:rPr>
          <w:rFonts w:hint="eastAsia"/>
          <w:sz w:val="24"/>
          <w:szCs w:val="24"/>
          <w:lang w:val="zh-CN"/>
        </w:rPr>
        <w:t>绿色制造</w:t>
      </w:r>
      <w:r>
        <w:rPr>
          <w:sz w:val="24"/>
          <w:szCs w:val="24"/>
          <w:lang w:val="zh-CN"/>
        </w:rPr>
        <w:t>标准</w:t>
      </w:r>
      <w:r>
        <w:rPr>
          <w:rFonts w:hint="eastAsia"/>
          <w:sz w:val="24"/>
          <w:szCs w:val="24"/>
          <w:lang w:val="zh-CN"/>
        </w:rPr>
        <w:t>或文件的相继发布，有助于发挥标准的引领作用，推动行业绿色发展。绿色制造成果显现，</w:t>
      </w:r>
      <w:r>
        <w:rPr>
          <w:sz w:val="24"/>
          <w:szCs w:val="24"/>
          <w:lang w:val="zh-CN"/>
        </w:rPr>
        <w:t>2020年底，已经获得工业和信息化部认定绿色工厂13家、绿色设计产品41种和绿色供应链管理示范企业2家。以桐昆集团股份有限公司牵头的</w:t>
      </w:r>
      <w:r>
        <w:rPr>
          <w:rFonts w:asciiTheme="minorEastAsia" w:hAnsiTheme="minorEastAsia" w:eastAsiaTheme="minorEastAsia"/>
          <w:sz w:val="24"/>
          <w:szCs w:val="24"/>
          <w:lang w:val="zh-CN"/>
        </w:rPr>
        <w:t>“绿色多功能差别化聚酯纤维制造与应用技术集成创新”</w:t>
      </w:r>
      <w:r>
        <w:rPr>
          <w:sz w:val="24"/>
          <w:szCs w:val="24"/>
          <w:lang w:val="zh-CN"/>
        </w:rPr>
        <w:t>被工信部列为绿色制造系统集成项目，已经顺利通过验收，该装置既能发挥大产能规模优势，又可通过在线添加装置，实现多品种小批量柔性化生产。</w:t>
      </w:r>
    </w:p>
    <w:p>
      <w:pPr>
        <w:spacing w:line="360" w:lineRule="auto"/>
        <w:ind w:firstLine="495"/>
        <w:rPr>
          <w:sz w:val="24"/>
          <w:szCs w:val="24"/>
          <w:lang w:val="zh-CN"/>
        </w:rPr>
      </w:pPr>
      <w:r>
        <w:rPr>
          <w:rFonts w:hint="eastAsia"/>
          <w:sz w:val="24"/>
          <w:szCs w:val="24"/>
          <w:lang w:val="zh-CN"/>
        </w:rPr>
        <w:t>5、瓶用聚酯切片产量逐年增长</w:t>
      </w:r>
    </w:p>
    <w:p>
      <w:pPr>
        <w:spacing w:line="360" w:lineRule="auto"/>
        <w:ind w:firstLine="495"/>
        <w:rPr>
          <w:sz w:val="24"/>
          <w:szCs w:val="24"/>
          <w:lang w:val="zh-CN"/>
        </w:rPr>
      </w:pPr>
      <w:r>
        <w:rPr>
          <w:rFonts w:hint="eastAsia"/>
          <w:sz w:val="24"/>
          <w:szCs w:val="24"/>
          <w:lang w:val="zh-CN"/>
        </w:rPr>
        <w:t>近些年饮料行业市场规模的不断增长扩大了瓶用聚酯切片市场需求， 2021年我国瓶用聚酯规模达到了1324万吨。瓶用聚酯产能主要分布在江苏、海南、广东和浙江，分别占全国产能的39%、16%、14.8%和9.5%，四者合计占总产能的79%。瓶片的应用领域包括软饮料包装、片材、其他包装材料和材料替代需求，其中软饮料包装和片材分别占市场需求总量的63%、31%，是瓶用聚酯行业最主要的应用领域。</w:t>
      </w:r>
    </w:p>
    <w:p>
      <w:pPr>
        <w:pStyle w:val="5"/>
        <w:numPr>
          <w:ilvl w:val="0"/>
          <w:numId w:val="7"/>
        </w:numPr>
        <w:spacing w:before="0" w:after="0" w:line="360" w:lineRule="auto"/>
        <w:rPr>
          <w:rFonts w:hint="eastAsia" w:ascii="Times New Roman" w:hAnsi="Times New Roman" w:cs="Times New Roman"/>
          <w:lang w:eastAsia="zh-CN"/>
        </w:rPr>
      </w:pPr>
      <w:bookmarkStart w:id="75" w:name="_Toc46232781"/>
      <w:r>
        <w:rPr>
          <w:rFonts w:hint="eastAsia" w:ascii="Times New Roman" w:hAnsi="Times New Roman" w:cs="Times New Roman"/>
          <w:lang w:eastAsia="zh-CN"/>
        </w:rPr>
        <w:t>主要生产工艺</w:t>
      </w:r>
      <w:bookmarkEnd w:id="75"/>
    </w:p>
    <w:p>
      <w:pPr>
        <w:spacing w:line="360" w:lineRule="auto"/>
        <w:ind w:firstLine="480" w:firstLineChars="200"/>
        <w:rPr>
          <w:sz w:val="24"/>
          <w:szCs w:val="24"/>
          <w:lang w:val="zh-CN"/>
        </w:rPr>
      </w:pPr>
      <w:r>
        <w:rPr>
          <w:rFonts w:hint="eastAsia"/>
          <w:sz w:val="24"/>
          <w:szCs w:val="24"/>
          <w:lang w:val="zh-CN"/>
        </w:rPr>
        <w:t>聚酯涤纶主要包括涤纶长丝、涤纶短纤维、涤纶工业丝和瓶用聚酯，四者在聚合过程没有明显差异，其中涤纶长丝、涤纶短纤维和涤纶工业丝在聚合过程中均产生纤维级聚酯。</w:t>
      </w:r>
    </w:p>
    <w:p>
      <w:pPr>
        <w:spacing w:line="360" w:lineRule="auto"/>
        <w:ind w:firstLine="480" w:firstLineChars="200"/>
        <w:rPr>
          <w:sz w:val="24"/>
          <w:szCs w:val="24"/>
          <w:lang w:val="zh-CN"/>
        </w:rPr>
      </w:pPr>
      <w:r>
        <w:rPr>
          <w:rFonts w:hint="eastAsia"/>
          <w:sz w:val="24"/>
          <w:szCs w:val="24"/>
          <w:lang w:val="zh-CN"/>
        </w:rPr>
        <w:t>1、纤维级聚酯</w:t>
      </w:r>
    </w:p>
    <w:p>
      <w:pPr>
        <w:spacing w:line="440" w:lineRule="exact"/>
        <w:ind w:firstLine="495"/>
        <w:rPr>
          <w:sz w:val="24"/>
          <w:szCs w:val="24"/>
          <w:lang w:val="zh-CN"/>
        </w:rPr>
      </w:pPr>
      <w:r>
        <w:rPr>
          <w:sz w:val="24"/>
          <w:szCs w:val="24"/>
          <w:lang w:val="zh-CN"/>
        </w:rPr>
        <w:t>纤维级聚酯生产以对苯二甲酸（PTA）和乙二醇（EG）为原料，在催化剂作用下，经连续酯化、缩聚生成具有一定黏度的聚酯（PET）熔体</w:t>
      </w:r>
      <w:r>
        <w:rPr>
          <w:rFonts w:hint="eastAsia"/>
          <w:sz w:val="24"/>
          <w:szCs w:val="24"/>
          <w:lang w:val="zh-CN"/>
        </w:rPr>
        <w:t>或切片</w:t>
      </w:r>
      <w:r>
        <w:rPr>
          <w:sz w:val="24"/>
          <w:szCs w:val="24"/>
          <w:lang w:val="zh-CN"/>
        </w:rPr>
        <w:t>，详见图1。</w:t>
      </w:r>
    </w:p>
    <w:p>
      <w:pPr>
        <w:pStyle w:val="31"/>
        <w:shd w:val="clear" w:color="auto" w:fill="FFFFFF"/>
        <w:spacing w:before="0" w:beforeAutospacing="0" w:after="0" w:afterAutospacing="0" w:line="360" w:lineRule="auto"/>
        <w:jc w:val="center"/>
        <w:rPr>
          <w:rFonts w:ascii="Times New Roman" w:hAnsi="Times New Roman" w:eastAsia="黑体" w:cs="Times New Roman"/>
          <w:sz w:val="21"/>
          <w:szCs w:val="21"/>
        </w:rPr>
      </w:pPr>
      <w:r>
        <w:rPr>
          <w:rFonts w:ascii="Times New Roman" w:hAnsi="Times New Roman" w:cs="Times New Roman"/>
          <w:sz w:val="21"/>
          <w:szCs w:val="21"/>
        </w:rPr>
        <w:drawing>
          <wp:anchor distT="0" distB="0" distL="114300" distR="114300" simplePos="0" relativeHeight="251663360" behindDoc="0" locked="0" layoutInCell="1" allowOverlap="1">
            <wp:simplePos x="0" y="0"/>
            <wp:positionH relativeFrom="column">
              <wp:align>center</wp:align>
            </wp:positionH>
            <wp:positionV relativeFrom="paragraph">
              <wp:posOffset>6985</wp:posOffset>
            </wp:positionV>
            <wp:extent cx="4317365" cy="5144770"/>
            <wp:effectExtent l="0" t="0" r="6985" b="0"/>
            <wp:wrapTopAndBottom/>
            <wp:docPr id="54" name="图片 385" descr="图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85" descr="图形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17365" cy="5144770"/>
                    </a:xfrm>
                    <a:prstGeom prst="rect">
                      <a:avLst/>
                    </a:prstGeom>
                    <a:noFill/>
                    <a:ln>
                      <a:noFill/>
                    </a:ln>
                  </pic:spPr>
                </pic:pic>
              </a:graphicData>
            </a:graphic>
          </wp:anchor>
        </w:drawing>
      </w:r>
      <w:r>
        <w:rPr>
          <w:rFonts w:ascii="Times New Roman" w:hAnsi="Times New Roman" w:eastAsia="黑体" w:cs="Times New Roman"/>
          <w:sz w:val="21"/>
          <w:szCs w:val="21"/>
        </w:rPr>
        <w:t>图1  纤维级聚酯生产流程图</w:t>
      </w:r>
    </w:p>
    <w:p>
      <w:pPr>
        <w:spacing w:line="360" w:lineRule="auto"/>
        <w:ind w:firstLine="480" w:firstLineChars="200"/>
        <w:rPr>
          <w:sz w:val="24"/>
          <w:szCs w:val="24"/>
          <w:lang w:val="zh-CN"/>
        </w:rPr>
      </w:pPr>
      <w:r>
        <w:rPr>
          <w:sz w:val="24"/>
          <w:szCs w:val="24"/>
          <w:lang w:val="zh-CN"/>
        </w:rPr>
        <w:br w:type="page"/>
      </w:r>
      <w:r>
        <w:rPr>
          <w:rFonts w:hint="eastAsia"/>
          <w:sz w:val="24"/>
          <w:szCs w:val="24"/>
          <w:lang w:val="zh-CN"/>
        </w:rPr>
        <w:t>2、</w:t>
      </w:r>
      <w:r>
        <w:rPr>
          <w:sz w:val="24"/>
          <w:szCs w:val="24"/>
          <w:lang w:val="zh-CN"/>
        </w:rPr>
        <w:t>涤纶长丝</w:t>
      </w:r>
    </w:p>
    <w:p>
      <w:pPr>
        <w:spacing w:line="440" w:lineRule="exact"/>
        <w:ind w:firstLine="495"/>
        <w:rPr>
          <w:sz w:val="24"/>
          <w:szCs w:val="24"/>
          <w:lang w:val="zh-CN"/>
        </w:rPr>
      </w:pPr>
      <w:r>
        <w:rPr>
          <w:sz w:val="24"/>
          <w:szCs w:val="24"/>
          <w:lang w:val="zh-CN"/>
        </w:rPr>
        <w:t>涤纶长丝以聚酯熔体或纤维级聚酯切片为原料，熔体从喷丝板的喷丝孔中挤出，经侧（或环）吹风冷却固化、上油，并在热牵伸辊上牵伸，最后卷绕成型，详见图2图3。涤纶长丝分为涤纶预取向丝,由高速纺丝得到在未取向丝和拉伸丝之间的取向卷绕丝，简称POY。和涤纶牵伸丝由纺丝纺拉伸一步法得到的高结晶度取向卷绕丝， 又称全拉伸丝 （称全延伸丝）， 简称FDY, 化纤长丝的拉伸阶段，全部或部分地与变形工艺在同一机台上进行而制成的变形纤维，又称拉伸变形丝，简称DTY。</w:t>
      </w:r>
    </w:p>
    <w:p>
      <w:pPr>
        <w:pStyle w:val="31"/>
        <w:shd w:val="clear" w:color="auto" w:fill="FFFFFF"/>
        <w:spacing w:before="0" w:beforeAutospacing="0" w:after="0" w:afterAutospacing="0" w:line="360" w:lineRule="auto"/>
        <w:jc w:val="center"/>
        <w:rPr>
          <w:rFonts w:ascii="Times New Roman" w:hAnsi="Times New Roman" w:eastAsia="黑体" w:cs="Times New Roman"/>
        </w:rPr>
      </w:pPr>
      <w:r>
        <w:rPr>
          <w:rFonts w:ascii="Times New Roman" w:hAnsi="Times New Roman" w:cs="Times New Roman"/>
          <w:sz w:val="21"/>
          <w:szCs w:val="21"/>
        </w:rPr>
        <w:drawing>
          <wp:anchor distT="0" distB="0" distL="114300" distR="114300" simplePos="0" relativeHeight="251660288" behindDoc="0" locked="0" layoutInCell="1" allowOverlap="1">
            <wp:simplePos x="0" y="0"/>
            <wp:positionH relativeFrom="column">
              <wp:align>center</wp:align>
            </wp:positionH>
            <wp:positionV relativeFrom="paragraph">
              <wp:posOffset>169545</wp:posOffset>
            </wp:positionV>
            <wp:extent cx="3819525" cy="1114425"/>
            <wp:effectExtent l="0" t="0" r="9525" b="9525"/>
            <wp:wrapTopAndBottom/>
            <wp:docPr id="53" name="图片 382" descr="图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82" descr="图形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9525" cy="1114425"/>
                    </a:xfrm>
                    <a:prstGeom prst="rect">
                      <a:avLst/>
                    </a:prstGeom>
                    <a:noFill/>
                    <a:ln>
                      <a:noFill/>
                    </a:ln>
                  </pic:spPr>
                </pic:pic>
              </a:graphicData>
            </a:graphic>
          </wp:anchor>
        </w:drawing>
      </w:r>
      <w:r>
        <w:rPr>
          <w:rFonts w:ascii="Times New Roman" w:hAnsi="Times New Roman" w:eastAsia="黑体" w:cs="Times New Roman"/>
          <w:sz w:val="21"/>
          <w:szCs w:val="21"/>
        </w:rPr>
        <w:t>图2  POY工艺流程</w:t>
      </w:r>
    </w:p>
    <w:p>
      <w:pPr>
        <w:pStyle w:val="31"/>
        <w:shd w:val="clear" w:color="auto" w:fill="FFFFFF"/>
        <w:spacing w:before="0" w:beforeAutospacing="0" w:after="0" w:afterAutospacing="0" w:line="360" w:lineRule="auto"/>
        <w:jc w:val="center"/>
        <w:rPr>
          <w:rFonts w:ascii="Times New Roman" w:hAnsi="Times New Roman" w:eastAsia="黑体" w:cs="Times New Roman"/>
          <w:sz w:val="21"/>
          <w:szCs w:val="21"/>
        </w:rPr>
      </w:pPr>
      <w:r>
        <w:rPr>
          <w:rFonts w:ascii="Times New Roman" w:hAnsi="Times New Roman" w:cs="Times New Roman"/>
          <w:sz w:val="21"/>
          <w:szCs w:val="21"/>
        </w:rPr>
        <w:drawing>
          <wp:anchor distT="0" distB="0" distL="114300" distR="114300" simplePos="0" relativeHeight="251662336" behindDoc="0" locked="0" layoutInCell="1" allowOverlap="1">
            <wp:simplePos x="0" y="0"/>
            <wp:positionH relativeFrom="column">
              <wp:align>center</wp:align>
            </wp:positionH>
            <wp:positionV relativeFrom="paragraph">
              <wp:posOffset>32385</wp:posOffset>
            </wp:positionV>
            <wp:extent cx="3959860" cy="1327785"/>
            <wp:effectExtent l="0" t="0" r="2540" b="5715"/>
            <wp:wrapTopAndBottom/>
            <wp:docPr id="52" name="图片 384" descr="图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84" descr="图形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59860" cy="1327785"/>
                    </a:xfrm>
                    <a:prstGeom prst="rect">
                      <a:avLst/>
                    </a:prstGeom>
                    <a:noFill/>
                    <a:ln>
                      <a:noFill/>
                    </a:ln>
                  </pic:spPr>
                </pic:pic>
              </a:graphicData>
            </a:graphic>
          </wp:anchor>
        </w:drawing>
      </w:r>
      <w:r>
        <w:rPr>
          <w:rFonts w:ascii="Times New Roman" w:hAnsi="Times New Roman" w:eastAsia="黑体" w:cs="Times New Roman"/>
          <w:sz w:val="21"/>
          <w:szCs w:val="21"/>
        </w:rPr>
        <w:t>图3  FDY工艺流程</w:t>
      </w:r>
    </w:p>
    <w:p>
      <w:pPr>
        <w:spacing w:line="360" w:lineRule="auto"/>
        <w:ind w:firstLine="480" w:firstLineChars="200"/>
        <w:rPr>
          <w:sz w:val="24"/>
          <w:szCs w:val="24"/>
          <w:lang w:val="zh-CN"/>
        </w:rPr>
      </w:pPr>
      <w:r>
        <w:rPr>
          <w:rFonts w:hint="eastAsia"/>
          <w:sz w:val="24"/>
          <w:szCs w:val="24"/>
          <w:lang w:val="zh-CN"/>
        </w:rPr>
        <w:t>3、</w:t>
      </w:r>
      <w:r>
        <w:rPr>
          <w:sz w:val="24"/>
          <w:szCs w:val="24"/>
          <w:lang w:val="zh-CN"/>
        </w:rPr>
        <w:t>涤纶短纤维</w:t>
      </w:r>
    </w:p>
    <w:p>
      <w:pPr>
        <w:spacing w:line="440" w:lineRule="exact"/>
        <w:ind w:firstLine="495"/>
        <w:rPr>
          <w:sz w:val="24"/>
          <w:szCs w:val="24"/>
          <w:lang w:val="zh-CN"/>
        </w:rPr>
      </w:pPr>
      <w:r>
        <w:rPr>
          <w:sz w:val="24"/>
          <w:szCs w:val="24"/>
          <w:lang w:val="zh-CN"/>
        </w:rPr>
        <w:t>直纺涤纶短纤以聚酯熔体为原料，经纺丝、卷绕、集束、牵伸、卷曲、切断、定型制得，详见图4。</w:t>
      </w:r>
    </w:p>
    <w:p>
      <w:pPr>
        <w:spacing w:line="360" w:lineRule="auto"/>
        <w:jc w:val="center"/>
        <w:rPr>
          <w:rFonts w:eastAsia="黑体"/>
          <w:szCs w:val="21"/>
        </w:rPr>
      </w:pPr>
      <w:r>
        <w:rPr>
          <w:color w:val="FF0000"/>
          <w:szCs w:val="21"/>
        </w:rPr>
        <w:drawing>
          <wp:anchor distT="0" distB="0" distL="114300" distR="114300" simplePos="0" relativeHeight="251661312" behindDoc="0" locked="0" layoutInCell="1" allowOverlap="1">
            <wp:simplePos x="0" y="0"/>
            <wp:positionH relativeFrom="column">
              <wp:align>center</wp:align>
            </wp:positionH>
            <wp:positionV relativeFrom="paragraph">
              <wp:posOffset>43180</wp:posOffset>
            </wp:positionV>
            <wp:extent cx="4500245" cy="2305685"/>
            <wp:effectExtent l="0" t="0" r="0" b="0"/>
            <wp:wrapTopAndBottom/>
            <wp:docPr id="1977107248" name="图片 1977107248" descr="图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07248" name="图片 1977107248" descr="图形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00245" cy="2305685"/>
                    </a:xfrm>
                    <a:prstGeom prst="rect">
                      <a:avLst/>
                    </a:prstGeom>
                    <a:noFill/>
                    <a:ln>
                      <a:noFill/>
                    </a:ln>
                  </pic:spPr>
                </pic:pic>
              </a:graphicData>
            </a:graphic>
          </wp:anchor>
        </w:drawing>
      </w:r>
      <w:r>
        <w:rPr>
          <w:rFonts w:eastAsia="黑体"/>
          <w:szCs w:val="21"/>
        </w:rPr>
        <w:t>图4  直纺短纤工艺流程</w:t>
      </w:r>
    </w:p>
    <w:p>
      <w:pPr>
        <w:spacing w:line="360" w:lineRule="auto"/>
        <w:ind w:firstLine="480" w:firstLineChars="200"/>
        <w:rPr>
          <w:sz w:val="24"/>
          <w:szCs w:val="24"/>
          <w:lang w:val="zh-CN"/>
        </w:rPr>
      </w:pPr>
      <w:r>
        <w:rPr>
          <w:rFonts w:hint="eastAsia"/>
          <w:sz w:val="24"/>
          <w:szCs w:val="24"/>
          <w:lang w:val="zh-CN"/>
        </w:rPr>
        <w:t>4、瓶用聚酯</w:t>
      </w:r>
    </w:p>
    <w:p>
      <w:pPr>
        <w:spacing w:line="440" w:lineRule="exact"/>
        <w:ind w:firstLine="495"/>
        <w:rPr>
          <w:sz w:val="24"/>
          <w:szCs w:val="24"/>
          <w:lang w:val="zh-CN"/>
        </w:rPr>
      </w:pPr>
      <w:r>
        <w:rPr>
          <w:rFonts w:hint="eastAsia"/>
          <w:sz w:val="24"/>
          <w:szCs w:val="24"/>
          <w:lang w:val="zh-CN"/>
        </w:rPr>
        <w:t>瓶用聚酯原料主要是精对苯二甲酸、间苯二甲酸、乙二醇和二甘醇，经酯化、缩聚、固相增粘等工序制备而成，聚合部分生产过程和纤维级聚酯没有明显差异。</w:t>
      </w:r>
    </w:p>
    <w:p>
      <w:pPr>
        <w:pStyle w:val="5"/>
        <w:numPr>
          <w:ilvl w:val="0"/>
          <w:numId w:val="7"/>
        </w:numPr>
        <w:spacing w:before="0" w:after="0" w:line="360" w:lineRule="auto"/>
        <w:rPr>
          <w:rFonts w:hint="eastAsia" w:ascii="Times New Roman" w:hAnsi="Times New Roman" w:cs="Times New Roman"/>
          <w:lang w:eastAsia="zh-CN"/>
        </w:rPr>
      </w:pPr>
      <w:bookmarkStart w:id="76" w:name="_Toc46232782"/>
      <w:r>
        <w:rPr>
          <w:rFonts w:hint="eastAsia" w:ascii="Times New Roman" w:hAnsi="Times New Roman" w:cs="Times New Roman"/>
          <w:lang w:eastAsia="zh-CN"/>
        </w:rPr>
        <w:t>主要用水环节</w:t>
      </w:r>
      <w:bookmarkEnd w:id="76"/>
    </w:p>
    <w:p>
      <w:pPr>
        <w:spacing w:line="440" w:lineRule="exact"/>
        <w:ind w:firstLine="495"/>
        <w:rPr>
          <w:sz w:val="24"/>
          <w:szCs w:val="24"/>
          <w:lang w:val="zh-CN"/>
        </w:rPr>
      </w:pPr>
      <w:r>
        <w:rPr>
          <w:rFonts w:hint="eastAsia"/>
          <w:sz w:val="24"/>
          <w:szCs w:val="24"/>
          <w:lang w:val="zh-CN"/>
        </w:rPr>
        <w:t>冷却塔、冷冻水、洗涤塔和水膜除尘用水量较大，但使用大量循环水，实际生产过程中取水量并不是特别大。</w:t>
      </w:r>
      <w:r>
        <w:rPr>
          <w:sz w:val="24"/>
          <w:szCs w:val="24"/>
          <w:lang w:val="zh-CN"/>
        </w:rPr>
        <w:t>清洗用水</w:t>
      </w:r>
      <w:r>
        <w:rPr>
          <w:rFonts w:hint="eastAsia"/>
          <w:sz w:val="24"/>
          <w:szCs w:val="24"/>
          <w:lang w:val="zh-CN"/>
        </w:rPr>
        <w:t>、生活</w:t>
      </w:r>
      <w:r>
        <w:rPr>
          <w:sz w:val="24"/>
          <w:szCs w:val="24"/>
          <w:lang w:val="zh-CN"/>
        </w:rPr>
        <w:t>用水</w:t>
      </w:r>
      <w:r>
        <w:rPr>
          <w:rFonts w:hint="eastAsia"/>
          <w:sz w:val="24"/>
          <w:szCs w:val="24"/>
          <w:lang w:val="zh-CN"/>
        </w:rPr>
        <w:t>用</w:t>
      </w:r>
      <w:r>
        <w:rPr>
          <w:sz w:val="24"/>
          <w:szCs w:val="24"/>
          <w:lang w:val="zh-CN"/>
        </w:rPr>
        <w:t>水量较少</w:t>
      </w:r>
      <w:r>
        <w:rPr>
          <w:rFonts w:hint="eastAsia"/>
          <w:sz w:val="24"/>
          <w:szCs w:val="24"/>
          <w:lang w:val="zh-CN"/>
        </w:rPr>
        <w:t>，主要</w:t>
      </w:r>
      <w:r>
        <w:rPr>
          <w:sz w:val="24"/>
          <w:szCs w:val="24"/>
          <w:lang w:val="zh-CN"/>
        </w:rPr>
        <w:t>用于组件</w:t>
      </w:r>
      <w:r>
        <w:rPr>
          <w:rFonts w:hint="eastAsia"/>
          <w:sz w:val="24"/>
          <w:szCs w:val="24"/>
          <w:lang w:val="zh-CN"/>
        </w:rPr>
        <w:t>等</w:t>
      </w:r>
      <w:r>
        <w:rPr>
          <w:sz w:val="24"/>
          <w:szCs w:val="24"/>
          <w:lang w:val="zh-CN"/>
        </w:rPr>
        <w:t>设备的维护清洁</w:t>
      </w:r>
      <w:r>
        <w:rPr>
          <w:rFonts w:hint="eastAsia"/>
          <w:sz w:val="24"/>
          <w:szCs w:val="24"/>
          <w:lang w:val="zh-CN"/>
        </w:rPr>
        <w:t>、地</w:t>
      </w:r>
      <w:r>
        <w:rPr>
          <w:sz w:val="24"/>
          <w:szCs w:val="24"/>
          <w:lang w:val="zh-CN"/>
        </w:rPr>
        <w:t>面清洗</w:t>
      </w:r>
      <w:r>
        <w:rPr>
          <w:rFonts w:hint="eastAsia"/>
          <w:sz w:val="24"/>
          <w:szCs w:val="24"/>
          <w:lang w:val="zh-CN"/>
        </w:rPr>
        <w:t>、卫</w:t>
      </w:r>
      <w:r>
        <w:rPr>
          <w:sz w:val="24"/>
          <w:szCs w:val="24"/>
          <w:lang w:val="zh-CN"/>
        </w:rPr>
        <w:t>生</w:t>
      </w:r>
      <w:r>
        <w:rPr>
          <w:rFonts w:hint="eastAsia"/>
          <w:sz w:val="24"/>
          <w:szCs w:val="24"/>
          <w:lang w:val="zh-CN"/>
        </w:rPr>
        <w:t>间用</w:t>
      </w:r>
      <w:r>
        <w:rPr>
          <w:sz w:val="24"/>
          <w:szCs w:val="24"/>
          <w:lang w:val="zh-CN"/>
        </w:rPr>
        <w:t>水</w:t>
      </w:r>
      <w:r>
        <w:rPr>
          <w:rFonts w:hint="eastAsia"/>
          <w:sz w:val="24"/>
          <w:szCs w:val="24"/>
          <w:lang w:val="zh-CN"/>
        </w:rPr>
        <w:t>、食堂</w:t>
      </w:r>
      <w:r>
        <w:rPr>
          <w:sz w:val="24"/>
          <w:szCs w:val="24"/>
          <w:lang w:val="zh-CN"/>
        </w:rPr>
        <w:t>用水</w:t>
      </w:r>
      <w:r>
        <w:rPr>
          <w:rFonts w:hint="eastAsia"/>
          <w:sz w:val="24"/>
          <w:szCs w:val="24"/>
          <w:lang w:val="zh-CN"/>
        </w:rPr>
        <w:t>。</w:t>
      </w:r>
    </w:p>
    <w:p>
      <w:pPr>
        <w:spacing w:line="440" w:lineRule="exact"/>
        <w:ind w:firstLine="495"/>
        <w:rPr>
          <w:sz w:val="24"/>
          <w:szCs w:val="24"/>
          <w:lang w:val="zh-CN"/>
        </w:rPr>
      </w:pPr>
      <w:r>
        <w:rPr>
          <w:rFonts w:hint="eastAsia"/>
          <w:sz w:val="24"/>
          <w:szCs w:val="24"/>
          <w:lang w:val="zh-CN"/>
        </w:rPr>
        <w:t>纯</w:t>
      </w:r>
      <w:r>
        <w:rPr>
          <w:sz w:val="24"/>
          <w:szCs w:val="24"/>
          <w:lang w:val="zh-CN"/>
        </w:rPr>
        <w:t>水制作</w:t>
      </w:r>
      <w:r>
        <w:rPr>
          <w:rFonts w:hint="eastAsia"/>
          <w:sz w:val="24"/>
          <w:szCs w:val="24"/>
          <w:lang w:val="zh-CN"/>
        </w:rPr>
        <w:t>一般</w:t>
      </w:r>
      <w:r>
        <w:rPr>
          <w:sz w:val="24"/>
          <w:szCs w:val="24"/>
          <w:lang w:val="zh-CN"/>
        </w:rPr>
        <w:t>用自来水制</w:t>
      </w:r>
      <w:r>
        <w:rPr>
          <w:rFonts w:hint="eastAsia"/>
          <w:sz w:val="24"/>
          <w:szCs w:val="24"/>
          <w:lang w:val="zh-CN"/>
        </w:rPr>
        <w:t>得纯</w:t>
      </w:r>
      <w:r>
        <w:rPr>
          <w:sz w:val="24"/>
          <w:szCs w:val="24"/>
          <w:lang w:val="zh-CN"/>
        </w:rPr>
        <w:t>水，</w:t>
      </w:r>
      <w:r>
        <w:rPr>
          <w:rFonts w:hint="eastAsia"/>
          <w:sz w:val="24"/>
          <w:szCs w:val="24"/>
          <w:lang w:val="zh-CN"/>
        </w:rPr>
        <w:t>纯</w:t>
      </w:r>
      <w:r>
        <w:rPr>
          <w:sz w:val="24"/>
          <w:szCs w:val="24"/>
          <w:lang w:val="zh-CN"/>
        </w:rPr>
        <w:t>水主要用于</w:t>
      </w:r>
      <w:r>
        <w:rPr>
          <w:rFonts w:hint="eastAsia"/>
          <w:sz w:val="24"/>
          <w:szCs w:val="24"/>
          <w:lang w:val="zh-CN"/>
        </w:rPr>
        <w:t>过滤器件清洗、油剂调配及清洗、余热锅炉用水。纯水制备过程中会产生部分废水，废水和反应生成水及部分蒸汽经污水处理站处理后得到中水再次利用。油剂调配用水量较大。锅炉</w:t>
      </w:r>
      <w:r>
        <w:rPr>
          <w:sz w:val="24"/>
          <w:szCs w:val="24"/>
          <w:lang w:val="zh-CN"/>
        </w:rPr>
        <w:t>用水</w:t>
      </w:r>
      <w:r>
        <w:rPr>
          <w:rFonts w:hint="eastAsia"/>
          <w:sz w:val="24"/>
          <w:szCs w:val="24"/>
          <w:lang w:val="zh-CN"/>
        </w:rPr>
        <w:t>量主要</w:t>
      </w:r>
      <w:r>
        <w:rPr>
          <w:sz w:val="24"/>
          <w:szCs w:val="24"/>
          <w:lang w:val="zh-CN"/>
        </w:rPr>
        <w:t>为</w:t>
      </w:r>
      <w:r>
        <w:rPr>
          <w:rFonts w:hint="eastAsia"/>
          <w:sz w:val="24"/>
          <w:szCs w:val="24"/>
          <w:lang w:val="zh-CN"/>
        </w:rPr>
        <w:t>软</w:t>
      </w:r>
      <w:r>
        <w:rPr>
          <w:sz w:val="24"/>
          <w:szCs w:val="24"/>
          <w:lang w:val="zh-CN"/>
        </w:rPr>
        <w:t>水制作损失及蒸汽冷凝损耗</w:t>
      </w:r>
      <w:r>
        <w:rPr>
          <w:rFonts w:hint="eastAsia"/>
          <w:sz w:val="24"/>
          <w:szCs w:val="24"/>
          <w:lang w:val="zh-CN"/>
        </w:rPr>
        <w:t>，其</w:t>
      </w:r>
      <w:r>
        <w:rPr>
          <w:sz w:val="24"/>
          <w:szCs w:val="24"/>
          <w:lang w:val="zh-CN"/>
        </w:rPr>
        <w:t>中软水制作</w:t>
      </w:r>
      <w:r>
        <w:rPr>
          <w:rFonts w:hint="eastAsia"/>
          <w:sz w:val="24"/>
          <w:szCs w:val="24"/>
          <w:lang w:val="zh-CN"/>
        </w:rPr>
        <w:t>后</w:t>
      </w:r>
      <w:r>
        <w:rPr>
          <w:sz w:val="24"/>
          <w:szCs w:val="24"/>
          <w:lang w:val="zh-CN"/>
        </w:rPr>
        <w:t>的浓水</w:t>
      </w:r>
      <w:r>
        <w:rPr>
          <w:rFonts w:hint="eastAsia"/>
          <w:sz w:val="24"/>
          <w:szCs w:val="24"/>
          <w:lang w:val="zh-CN"/>
        </w:rPr>
        <w:t>、锅炉</w:t>
      </w:r>
      <w:r>
        <w:rPr>
          <w:sz w:val="24"/>
          <w:szCs w:val="24"/>
          <w:lang w:val="zh-CN"/>
        </w:rPr>
        <w:t>排污</w:t>
      </w:r>
      <w:r>
        <w:rPr>
          <w:rFonts w:hint="eastAsia"/>
          <w:sz w:val="24"/>
          <w:szCs w:val="24"/>
          <w:lang w:val="zh-CN"/>
        </w:rPr>
        <w:t>、部分冷</w:t>
      </w:r>
      <w:r>
        <w:rPr>
          <w:sz w:val="24"/>
          <w:szCs w:val="24"/>
          <w:lang w:val="zh-CN"/>
        </w:rPr>
        <w:t>凝回收水进</w:t>
      </w:r>
      <w:r>
        <w:rPr>
          <w:rFonts w:hint="eastAsia"/>
          <w:sz w:val="24"/>
          <w:szCs w:val="24"/>
          <w:lang w:val="zh-CN"/>
        </w:rPr>
        <w:t>入</w:t>
      </w:r>
      <w:r>
        <w:rPr>
          <w:sz w:val="24"/>
          <w:szCs w:val="24"/>
          <w:lang w:val="zh-CN"/>
        </w:rPr>
        <w:t>锅炉脱硫除尘设</w:t>
      </w:r>
      <w:r>
        <w:rPr>
          <w:rFonts w:hint="eastAsia"/>
          <w:sz w:val="24"/>
          <w:szCs w:val="24"/>
          <w:lang w:val="zh-CN"/>
        </w:rPr>
        <w:t>施，较</w:t>
      </w:r>
      <w:r>
        <w:rPr>
          <w:sz w:val="24"/>
          <w:szCs w:val="24"/>
          <w:lang w:val="zh-CN"/>
        </w:rPr>
        <w:t>大部</w:t>
      </w:r>
      <w:r>
        <w:rPr>
          <w:rFonts w:hint="eastAsia"/>
          <w:sz w:val="24"/>
          <w:szCs w:val="24"/>
          <w:lang w:val="zh-CN"/>
        </w:rPr>
        <w:t>分</w:t>
      </w:r>
      <w:r>
        <w:rPr>
          <w:sz w:val="24"/>
          <w:szCs w:val="24"/>
          <w:lang w:val="zh-CN"/>
        </w:rPr>
        <w:t>以水蒸汽形式</w:t>
      </w:r>
      <w:r>
        <w:rPr>
          <w:rFonts w:hint="eastAsia"/>
          <w:sz w:val="24"/>
          <w:szCs w:val="24"/>
          <w:lang w:val="zh-CN"/>
        </w:rPr>
        <w:t>，部分以</w:t>
      </w:r>
      <w:r>
        <w:rPr>
          <w:sz w:val="24"/>
          <w:szCs w:val="24"/>
          <w:lang w:val="zh-CN"/>
        </w:rPr>
        <w:t>废水形式排</w:t>
      </w:r>
      <w:r>
        <w:rPr>
          <w:rFonts w:hint="eastAsia"/>
          <w:sz w:val="24"/>
          <w:szCs w:val="24"/>
          <w:lang w:val="zh-CN"/>
        </w:rPr>
        <w:t>放。</w:t>
      </w:r>
    </w:p>
    <w:p>
      <w:pPr>
        <w:spacing w:line="440" w:lineRule="exact"/>
        <w:ind w:firstLine="495"/>
        <w:rPr>
          <w:sz w:val="24"/>
          <w:szCs w:val="24"/>
          <w:lang w:val="zh-CN"/>
        </w:rPr>
      </w:pPr>
      <w:r>
        <w:rPr>
          <w:rFonts w:hint="eastAsia"/>
          <w:sz w:val="24"/>
          <w:szCs w:val="24"/>
          <w:lang w:val="zh-CN"/>
        </w:rPr>
        <w:t>同</w:t>
      </w:r>
      <w:r>
        <w:rPr>
          <w:sz w:val="24"/>
          <w:szCs w:val="24"/>
          <w:lang w:val="zh-CN"/>
        </w:rPr>
        <w:t>时</w:t>
      </w:r>
      <w:r>
        <w:rPr>
          <w:rFonts w:hint="eastAsia"/>
          <w:sz w:val="24"/>
          <w:szCs w:val="24"/>
          <w:lang w:val="zh-CN"/>
        </w:rPr>
        <w:t>，供</w:t>
      </w:r>
      <w:r>
        <w:rPr>
          <w:sz w:val="24"/>
          <w:szCs w:val="24"/>
          <w:lang w:val="zh-CN"/>
        </w:rPr>
        <w:t>热工段有煤闸门</w:t>
      </w:r>
      <w:r>
        <w:rPr>
          <w:rFonts w:hint="eastAsia"/>
          <w:sz w:val="24"/>
          <w:szCs w:val="24"/>
          <w:lang w:val="zh-CN"/>
        </w:rPr>
        <w:t>、多</w:t>
      </w:r>
      <w:r>
        <w:rPr>
          <w:sz w:val="24"/>
          <w:szCs w:val="24"/>
          <w:lang w:val="zh-CN"/>
        </w:rPr>
        <w:t>级泵等设备需要冷却水</w:t>
      </w:r>
      <w:r>
        <w:rPr>
          <w:rFonts w:hint="eastAsia"/>
          <w:sz w:val="24"/>
          <w:szCs w:val="24"/>
          <w:lang w:val="zh-CN"/>
        </w:rPr>
        <w:t>，这</w:t>
      </w:r>
      <w:r>
        <w:rPr>
          <w:sz w:val="24"/>
          <w:szCs w:val="24"/>
          <w:lang w:val="zh-CN"/>
        </w:rPr>
        <w:t>部</w:t>
      </w:r>
      <w:r>
        <w:rPr>
          <w:rFonts w:hint="eastAsia"/>
          <w:sz w:val="24"/>
          <w:szCs w:val="24"/>
          <w:lang w:val="zh-CN"/>
        </w:rPr>
        <w:t>分</w:t>
      </w:r>
      <w:r>
        <w:rPr>
          <w:sz w:val="24"/>
          <w:szCs w:val="24"/>
          <w:lang w:val="zh-CN"/>
        </w:rPr>
        <w:t>冷却水</w:t>
      </w:r>
      <w:r>
        <w:rPr>
          <w:rFonts w:hint="eastAsia"/>
          <w:sz w:val="24"/>
          <w:szCs w:val="24"/>
          <w:lang w:val="zh-CN"/>
        </w:rPr>
        <w:t>用</w:t>
      </w:r>
      <w:r>
        <w:rPr>
          <w:sz w:val="24"/>
          <w:szCs w:val="24"/>
          <w:lang w:val="zh-CN"/>
        </w:rPr>
        <w:t>过后直接排</w:t>
      </w:r>
      <w:r>
        <w:rPr>
          <w:rFonts w:hint="eastAsia"/>
          <w:sz w:val="24"/>
          <w:szCs w:val="24"/>
          <w:lang w:val="zh-CN"/>
        </w:rPr>
        <w:t>入</w:t>
      </w:r>
      <w:r>
        <w:rPr>
          <w:sz w:val="24"/>
          <w:szCs w:val="24"/>
          <w:lang w:val="zh-CN"/>
        </w:rPr>
        <w:t>脱硫除尘设</w:t>
      </w:r>
      <w:r>
        <w:rPr>
          <w:rFonts w:hint="eastAsia"/>
          <w:sz w:val="24"/>
          <w:szCs w:val="24"/>
          <w:lang w:val="zh-CN"/>
        </w:rPr>
        <w:t>施作</w:t>
      </w:r>
      <w:r>
        <w:rPr>
          <w:sz w:val="24"/>
          <w:szCs w:val="24"/>
          <w:lang w:val="zh-CN"/>
        </w:rPr>
        <w:t>为设</w:t>
      </w:r>
      <w:r>
        <w:rPr>
          <w:rFonts w:hint="eastAsia"/>
          <w:sz w:val="24"/>
          <w:szCs w:val="24"/>
          <w:lang w:val="zh-CN"/>
        </w:rPr>
        <w:t>施</w:t>
      </w:r>
      <w:r>
        <w:rPr>
          <w:sz w:val="24"/>
          <w:szCs w:val="24"/>
          <w:lang w:val="zh-CN"/>
        </w:rPr>
        <w:t>补水</w:t>
      </w:r>
      <w:r>
        <w:rPr>
          <w:rFonts w:hint="eastAsia"/>
          <w:sz w:val="24"/>
          <w:szCs w:val="24"/>
          <w:lang w:val="zh-CN"/>
        </w:rPr>
        <w:t>。</w:t>
      </w:r>
    </w:p>
    <w:p>
      <w:pPr>
        <w:spacing w:line="440" w:lineRule="exact"/>
        <w:ind w:firstLine="495"/>
        <w:rPr>
          <w:sz w:val="24"/>
          <w:szCs w:val="24"/>
          <w:lang w:val="zh-CN"/>
        </w:rPr>
      </w:pPr>
      <w:r>
        <w:rPr>
          <w:rFonts w:hint="eastAsia"/>
          <w:sz w:val="24"/>
          <w:szCs w:val="24"/>
          <w:lang w:val="zh-CN"/>
        </w:rPr>
        <w:t>用水量最大的循环冷却水补水，主要为蒸发损耗，其次为排污。其中蒸发损耗占总补水量的80%~90%。此排污量与蒸发量差异较大，主要原因是各地水质不同，主要体现在水的硬度，南方自来水硬度较低，不易结垢，循环冷却水浓缩比可以做得很高，而北方地区运行时浓缩比控制较低，需要较多的排污和补水，相对来讲其蒸发损失占比较小。</w:t>
      </w:r>
    </w:p>
    <w:p>
      <w:pPr>
        <w:pStyle w:val="5"/>
        <w:numPr>
          <w:ilvl w:val="0"/>
          <w:numId w:val="7"/>
        </w:numPr>
        <w:spacing w:before="0" w:after="0" w:line="360" w:lineRule="auto"/>
        <w:rPr>
          <w:rFonts w:hint="eastAsia" w:ascii="Times New Roman" w:hAnsi="Times New Roman" w:cs="Times New Roman"/>
          <w:lang w:eastAsia="zh-CN"/>
        </w:rPr>
      </w:pPr>
      <w:bookmarkStart w:id="77" w:name="_Toc46232783"/>
      <w:r>
        <w:rPr>
          <w:rFonts w:hint="eastAsia" w:ascii="Times New Roman" w:hAnsi="Times New Roman" w:cs="Times New Roman"/>
          <w:lang w:eastAsia="zh-CN"/>
        </w:rPr>
        <w:t>行业用水相关产业政策、标准</w:t>
      </w:r>
      <w:bookmarkEnd w:id="77"/>
      <w:r>
        <w:rPr>
          <w:rFonts w:hint="eastAsia" w:ascii="Times New Roman" w:hAnsi="Times New Roman" w:cs="Times New Roman"/>
          <w:lang w:eastAsia="zh-CN"/>
        </w:rPr>
        <w:t>及文件</w:t>
      </w:r>
    </w:p>
    <w:p>
      <w:pPr>
        <w:pStyle w:val="37"/>
        <w:ind w:firstLine="480"/>
        <w:rPr>
          <w:rFonts w:eastAsia="宋体"/>
          <w:sz w:val="24"/>
          <w:szCs w:val="24"/>
        </w:rPr>
      </w:pPr>
      <w:r>
        <w:rPr>
          <w:rFonts w:hint="eastAsia" w:eastAsia="宋体"/>
          <w:sz w:val="24"/>
          <w:szCs w:val="24"/>
        </w:rPr>
        <w:t>GB/T 7119</w:t>
      </w:r>
      <w:r>
        <w:rPr>
          <w:rFonts w:eastAsia="宋体"/>
          <w:sz w:val="24"/>
          <w:szCs w:val="24"/>
        </w:rPr>
        <w:t xml:space="preserve">  </w:t>
      </w:r>
      <w:r>
        <w:rPr>
          <w:rFonts w:hint="eastAsia" w:eastAsia="宋体"/>
          <w:sz w:val="24"/>
          <w:szCs w:val="24"/>
        </w:rPr>
        <w:t>节水型企业评价导则</w:t>
      </w:r>
    </w:p>
    <w:p>
      <w:pPr>
        <w:pStyle w:val="37"/>
        <w:ind w:firstLine="480"/>
        <w:rPr>
          <w:rFonts w:eastAsia="宋体"/>
          <w:sz w:val="24"/>
          <w:szCs w:val="24"/>
        </w:rPr>
      </w:pPr>
      <w:r>
        <w:rPr>
          <w:rFonts w:hint="eastAsia" w:eastAsia="宋体"/>
          <w:sz w:val="24"/>
          <w:szCs w:val="24"/>
        </w:rPr>
        <w:t>GB/T 12452  水平衡测试通则</w:t>
      </w:r>
    </w:p>
    <w:p>
      <w:pPr>
        <w:pStyle w:val="37"/>
        <w:ind w:firstLine="480"/>
        <w:rPr>
          <w:rFonts w:eastAsia="宋体"/>
          <w:sz w:val="24"/>
          <w:szCs w:val="24"/>
        </w:rPr>
      </w:pPr>
      <w:r>
        <w:rPr>
          <w:rFonts w:hint="eastAsia" w:eastAsia="宋体"/>
          <w:sz w:val="24"/>
          <w:szCs w:val="24"/>
        </w:rPr>
        <w:t>GB/T 18916.</w:t>
      </w:r>
      <w:r>
        <w:rPr>
          <w:rFonts w:eastAsia="宋体"/>
          <w:sz w:val="24"/>
          <w:szCs w:val="24"/>
        </w:rPr>
        <w:t xml:space="preserve">50  </w:t>
      </w:r>
      <w:r>
        <w:rPr>
          <w:rFonts w:hint="eastAsia" w:eastAsia="宋体"/>
          <w:sz w:val="24"/>
          <w:szCs w:val="24"/>
        </w:rPr>
        <w:t>取水定额 第</w:t>
      </w:r>
      <w:r>
        <w:rPr>
          <w:rFonts w:eastAsia="宋体"/>
          <w:sz w:val="24"/>
          <w:szCs w:val="24"/>
        </w:rPr>
        <w:t>50</w:t>
      </w:r>
      <w:r>
        <w:rPr>
          <w:rFonts w:hint="eastAsia" w:eastAsia="宋体"/>
          <w:sz w:val="24"/>
          <w:szCs w:val="24"/>
        </w:rPr>
        <w:t>部分：聚酯涤纶产品</w:t>
      </w:r>
    </w:p>
    <w:p>
      <w:pPr>
        <w:pStyle w:val="37"/>
        <w:ind w:firstLine="480"/>
        <w:rPr>
          <w:rFonts w:eastAsia="宋体"/>
          <w:sz w:val="24"/>
          <w:szCs w:val="24"/>
        </w:rPr>
      </w:pPr>
      <w:r>
        <w:rPr>
          <w:rFonts w:hint="eastAsia" w:eastAsia="宋体"/>
          <w:sz w:val="24"/>
          <w:szCs w:val="24"/>
        </w:rPr>
        <w:t>F</w:t>
      </w:r>
      <w:r>
        <w:rPr>
          <w:rFonts w:eastAsia="宋体"/>
          <w:sz w:val="24"/>
          <w:szCs w:val="24"/>
        </w:rPr>
        <w:t>Z/T 07014</w:t>
      </w:r>
      <w:r>
        <w:rPr>
          <w:rFonts w:hint="eastAsia" w:eastAsia="宋体"/>
          <w:sz w:val="24"/>
          <w:szCs w:val="24"/>
        </w:rPr>
        <w:t>绿色设计产品评价技术规范 聚酯涤纶</w:t>
      </w:r>
    </w:p>
    <w:p>
      <w:pPr>
        <w:pStyle w:val="37"/>
        <w:ind w:firstLine="480"/>
        <w:rPr>
          <w:rFonts w:eastAsia="宋体"/>
          <w:sz w:val="24"/>
          <w:szCs w:val="24"/>
        </w:rPr>
      </w:pPr>
      <w:r>
        <w:rPr>
          <w:rFonts w:hint="eastAsia" w:eastAsia="宋体"/>
          <w:sz w:val="24"/>
          <w:szCs w:val="24"/>
        </w:rPr>
        <w:t>合成纤维制造业（聚酯涤纶）清洁生产评价指标体系</w:t>
      </w:r>
    </w:p>
    <w:p>
      <w:pPr>
        <w:pStyle w:val="37"/>
        <w:ind w:firstLine="480"/>
        <w:rPr>
          <w:rFonts w:eastAsia="宋体"/>
          <w:sz w:val="24"/>
          <w:szCs w:val="24"/>
        </w:rPr>
      </w:pPr>
      <w:r>
        <w:rPr>
          <w:rFonts w:hint="eastAsia" w:eastAsia="宋体"/>
          <w:sz w:val="24"/>
          <w:szCs w:val="24"/>
        </w:rPr>
        <w:t>水平衡测试报告</w:t>
      </w:r>
    </w:p>
    <w:p>
      <w:pPr>
        <w:pStyle w:val="3"/>
        <w:spacing w:before="0" w:after="0" w:line="360" w:lineRule="auto"/>
        <w:ind w:left="0" w:firstLine="0"/>
        <w:rPr>
          <w:rFonts w:ascii="Times New Roman" w:hAnsi="Times New Roman" w:cs="Times New Roman"/>
        </w:rPr>
      </w:pPr>
      <w:bookmarkStart w:id="78" w:name="_Toc46232785"/>
      <w:r>
        <w:rPr>
          <w:rFonts w:ascii="Times New Roman" w:hAnsi="Times New Roman" w:cs="Times New Roman"/>
        </w:rPr>
        <w:t>编制依据和原则</w:t>
      </w:r>
      <w:bookmarkEnd w:id="78"/>
      <w:bookmarkStart w:id="79" w:name="_Toc534977388"/>
      <w:bookmarkEnd w:id="79"/>
      <w:bookmarkStart w:id="80" w:name="_Toc8758905"/>
      <w:bookmarkEnd w:id="80"/>
      <w:bookmarkStart w:id="81" w:name="_Toc14119950"/>
      <w:bookmarkEnd w:id="81"/>
      <w:bookmarkStart w:id="82" w:name="_Toc534977624"/>
      <w:bookmarkEnd w:id="82"/>
      <w:bookmarkStart w:id="83" w:name="_Toc534977657"/>
      <w:bookmarkEnd w:id="83"/>
      <w:bookmarkStart w:id="84" w:name="_Toc507614767"/>
    </w:p>
    <w:p>
      <w:pPr>
        <w:pStyle w:val="5"/>
        <w:numPr>
          <w:ilvl w:val="1"/>
          <w:numId w:val="8"/>
        </w:numPr>
        <w:spacing w:before="0" w:after="0" w:line="360" w:lineRule="auto"/>
        <w:ind w:left="0" w:firstLine="0"/>
      </w:pPr>
      <w:bookmarkStart w:id="85" w:name="_Toc46232786"/>
      <w:r>
        <w:t>编制原则</w:t>
      </w:r>
      <w:bookmarkEnd w:id="84"/>
      <w:bookmarkEnd w:id="85"/>
    </w:p>
    <w:p>
      <w:pPr>
        <w:widowControl/>
        <w:adjustRightInd w:val="0"/>
        <w:spacing w:line="360" w:lineRule="auto"/>
        <w:ind w:firstLine="424" w:firstLineChars="177"/>
        <w:contextualSpacing/>
        <w:rPr>
          <w:sz w:val="24"/>
        </w:rPr>
      </w:pPr>
      <w:bookmarkStart w:id="86" w:name="_Toc68880896"/>
      <w:bookmarkStart w:id="87" w:name="_Toc42678140"/>
      <w:r>
        <w:rPr>
          <w:sz w:val="24"/>
        </w:rPr>
        <w:t>本文件遵循“科学、合理、易操作”的原则</w:t>
      </w:r>
      <w:r>
        <w:rPr>
          <w:rFonts w:hint="eastAsia"/>
          <w:sz w:val="24"/>
        </w:rPr>
        <w:t>，以《节水型企业评价导则》（</w:t>
      </w:r>
      <w:r>
        <w:rPr>
          <w:sz w:val="24"/>
        </w:rPr>
        <w:t>GB/T</w:t>
      </w:r>
      <w:r>
        <w:rPr>
          <w:rFonts w:hint="eastAsia"/>
          <w:sz w:val="24"/>
        </w:rPr>
        <w:t xml:space="preserve"> 7119）为依据</w:t>
      </w:r>
      <w:r>
        <w:rPr>
          <w:sz w:val="24"/>
        </w:rPr>
        <w:t>进行编制。</w:t>
      </w:r>
      <w:bookmarkEnd w:id="86"/>
      <w:bookmarkEnd w:id="87"/>
      <w:r>
        <w:rPr>
          <w:rFonts w:hint="eastAsia"/>
          <w:sz w:val="24"/>
        </w:rPr>
        <w:t>在参考现有标准和企业提供数据资料基础上制定标准指标，以达到引导行业水效水平不断提升的目的。本文件依据现行的产业政策及节能减排政策，并充分考虑了国内各类不同水平的生产企业管理经验、技术水平以及行业未来绿色发展趋势。</w:t>
      </w:r>
      <w:r>
        <w:rPr>
          <w:rFonts w:hint="eastAsia" w:eastAsia="宋体"/>
          <w:sz w:val="24"/>
          <w:szCs w:val="24"/>
        </w:rPr>
        <w:t>定</w:t>
      </w:r>
      <w:r>
        <w:rPr>
          <w:rFonts w:hint="eastAsia" w:eastAsia="宋体"/>
          <w:sz w:val="24"/>
          <w:szCs w:val="24"/>
          <w:lang w:val="en-US" w:eastAsia="zh-CN"/>
        </w:rPr>
        <w:t>性</w:t>
      </w:r>
      <w:r>
        <w:rPr>
          <w:rFonts w:hint="eastAsia" w:eastAsia="宋体"/>
          <w:sz w:val="24"/>
          <w:szCs w:val="24"/>
        </w:rPr>
        <w:t>指标部分参考现有国家标准，</w:t>
      </w:r>
      <w:r>
        <w:rPr>
          <w:rFonts w:hint="eastAsia" w:eastAsia="宋体"/>
          <w:sz w:val="24"/>
          <w:szCs w:val="24"/>
          <w:lang w:val="en-US" w:eastAsia="zh-CN"/>
        </w:rPr>
        <w:t>如</w:t>
      </w:r>
      <w:r>
        <w:rPr>
          <w:rFonts w:hint="eastAsia" w:eastAsia="宋体"/>
          <w:sz w:val="24"/>
          <w:szCs w:val="24"/>
        </w:rPr>
        <w:t>单位产品取水量参照G</w:t>
      </w:r>
      <w:r>
        <w:rPr>
          <w:rFonts w:eastAsia="宋体"/>
          <w:sz w:val="24"/>
          <w:szCs w:val="24"/>
        </w:rPr>
        <w:t>B/T 18916.50</w:t>
      </w:r>
      <w:r>
        <w:rPr>
          <w:rFonts w:hint="eastAsia" w:eastAsia="宋体"/>
          <w:sz w:val="24"/>
          <w:szCs w:val="24"/>
        </w:rPr>
        <w:t>确定，使得行业前20%左右的企业达标</w:t>
      </w:r>
      <w:r>
        <w:rPr>
          <w:rFonts w:hint="eastAsia" w:eastAsia="宋体"/>
          <w:sz w:val="24"/>
          <w:szCs w:val="24"/>
          <w:lang w:eastAsia="zh-CN"/>
        </w:rPr>
        <w:t>，</w:t>
      </w:r>
      <w:r>
        <w:rPr>
          <w:rFonts w:hint="eastAsia" w:eastAsia="宋体"/>
          <w:sz w:val="24"/>
          <w:szCs w:val="24"/>
        </w:rPr>
        <w:t>部分根据实际调研情况确定</w:t>
      </w:r>
      <w:r>
        <w:rPr>
          <w:rFonts w:hint="eastAsia" w:eastAsia="宋体"/>
          <w:sz w:val="24"/>
          <w:szCs w:val="24"/>
          <w:lang w:eastAsia="zh-CN"/>
        </w:rPr>
        <w:t>。</w:t>
      </w:r>
      <w:r>
        <w:rPr>
          <w:rFonts w:hint="eastAsia" w:eastAsia="宋体"/>
          <w:sz w:val="24"/>
          <w:szCs w:val="24"/>
        </w:rPr>
        <w:t>定性指标参照GB/T 7119确定。</w:t>
      </w:r>
    </w:p>
    <w:p>
      <w:pPr>
        <w:widowControl/>
        <w:adjustRightInd w:val="0"/>
        <w:spacing w:line="360" w:lineRule="auto"/>
        <w:ind w:firstLine="424" w:firstLineChars="177"/>
        <w:contextualSpacing/>
        <w:rPr>
          <w:sz w:val="24"/>
        </w:rPr>
      </w:pPr>
      <w:r>
        <w:rPr>
          <w:rFonts w:hint="eastAsia"/>
          <w:sz w:val="24"/>
        </w:rPr>
        <w:t>在标准制定过程中遵循了以下几个原则：</w:t>
      </w:r>
    </w:p>
    <w:p>
      <w:pPr>
        <w:widowControl/>
        <w:adjustRightInd w:val="0"/>
        <w:spacing w:line="360" w:lineRule="auto"/>
        <w:ind w:firstLine="424" w:firstLineChars="177"/>
        <w:contextualSpacing/>
        <w:rPr>
          <w:sz w:val="24"/>
        </w:rPr>
      </w:pPr>
      <w:r>
        <w:rPr>
          <w:rFonts w:hint="eastAsia"/>
          <w:sz w:val="24"/>
        </w:rPr>
        <w:t>——规范性，编制要求符合GB/T 1.1-2020的规定；</w:t>
      </w:r>
    </w:p>
    <w:p>
      <w:pPr>
        <w:widowControl/>
        <w:adjustRightInd w:val="0"/>
        <w:spacing w:line="360" w:lineRule="auto"/>
        <w:ind w:firstLine="424" w:firstLineChars="177"/>
        <w:contextualSpacing/>
        <w:rPr>
          <w:sz w:val="24"/>
        </w:rPr>
      </w:pPr>
      <w:r>
        <w:rPr>
          <w:rFonts w:hint="eastAsia"/>
          <w:sz w:val="24"/>
        </w:rPr>
        <w:t>——协调性，与其他清洁生产、行业规范条件等标准协调统一，充分考虑生产企业实际情况，保证80%左右现有企业能达到定额要求；</w:t>
      </w:r>
    </w:p>
    <w:p>
      <w:pPr>
        <w:widowControl/>
        <w:adjustRightInd w:val="0"/>
        <w:spacing w:line="360" w:lineRule="auto"/>
        <w:ind w:firstLine="424" w:firstLineChars="177"/>
        <w:contextualSpacing/>
        <w:rPr>
          <w:sz w:val="24"/>
        </w:rPr>
      </w:pPr>
      <w:r>
        <w:rPr>
          <w:rFonts w:hint="eastAsia"/>
          <w:sz w:val="24"/>
        </w:rPr>
        <w:t>——先进性，充分考虑行业发展趋势和绿色需求，保证先进值具有引导性；</w:t>
      </w:r>
    </w:p>
    <w:p>
      <w:pPr>
        <w:widowControl/>
        <w:adjustRightInd w:val="0"/>
        <w:spacing w:line="360" w:lineRule="auto"/>
        <w:ind w:firstLine="424" w:firstLineChars="177"/>
        <w:contextualSpacing/>
        <w:rPr>
          <w:sz w:val="24"/>
        </w:rPr>
      </w:pPr>
      <w:r>
        <w:rPr>
          <w:rFonts w:hint="eastAsia"/>
          <w:sz w:val="24"/>
        </w:rPr>
        <w:t>——实用性，保证指标设定的合理性，以及指标计算方法的科学性和明确性，便于生产企业对标工作简单、可操作。</w:t>
      </w:r>
    </w:p>
    <w:p>
      <w:pPr>
        <w:pStyle w:val="5"/>
        <w:numPr>
          <w:ilvl w:val="1"/>
          <w:numId w:val="8"/>
        </w:numPr>
        <w:spacing w:before="0" w:after="0" w:line="360" w:lineRule="auto"/>
        <w:ind w:left="0" w:firstLine="0"/>
        <w:rPr>
          <w:rFonts w:ascii="Times New Roman" w:hAnsi="Times New Roman" w:cs="Times New Roman"/>
        </w:rPr>
      </w:pPr>
      <w:bookmarkStart w:id="88" w:name="_Toc31973"/>
      <w:bookmarkStart w:id="89" w:name="_Toc68880897"/>
      <w:bookmarkStart w:id="90" w:name="_Toc42678141"/>
      <w:r>
        <w:rPr>
          <w:rFonts w:hint="eastAsia" w:ascii="Times New Roman" w:hAnsi="Times New Roman" w:cs="Times New Roman"/>
        </w:rPr>
        <w:t>编制方法</w:t>
      </w:r>
      <w:bookmarkEnd w:id="88"/>
      <w:bookmarkEnd w:id="89"/>
      <w:bookmarkEnd w:id="90"/>
    </w:p>
    <w:p>
      <w:pPr>
        <w:widowControl/>
        <w:adjustRightInd w:val="0"/>
        <w:spacing w:line="360" w:lineRule="auto"/>
        <w:ind w:firstLine="424" w:firstLineChars="177"/>
        <w:contextualSpacing/>
        <w:rPr>
          <w:sz w:val="24"/>
        </w:rPr>
      </w:pPr>
      <w:r>
        <w:rPr>
          <w:sz w:val="24"/>
        </w:rPr>
        <w:t>（1）资料收集法</w:t>
      </w:r>
    </w:p>
    <w:p>
      <w:pPr>
        <w:widowControl/>
        <w:adjustRightInd w:val="0"/>
        <w:spacing w:line="360" w:lineRule="auto"/>
        <w:ind w:firstLine="424" w:firstLineChars="177"/>
        <w:contextualSpacing/>
        <w:rPr>
          <w:sz w:val="24"/>
        </w:rPr>
      </w:pPr>
      <w:r>
        <w:rPr>
          <w:sz w:val="24"/>
        </w:rPr>
        <w:t>在本文件编制过程中，项目组先后收集有关标准文件及资料，如下：《GB/T 12452 水平衡测试通则》《GB/T 21534 节约用水 术语》《GB/T 24789 用水单位水计量器具配备和管理通则》</w:t>
      </w:r>
      <w:r>
        <w:rPr>
          <w:rFonts w:hint="eastAsia"/>
          <w:sz w:val="24"/>
          <w:szCs w:val="24"/>
        </w:rPr>
        <w:t>《取水定额 第50部分：聚酯涤纶产品》（G</w:t>
      </w:r>
      <w:r>
        <w:rPr>
          <w:sz w:val="24"/>
          <w:szCs w:val="24"/>
        </w:rPr>
        <w:t>B/T 18916.50</w:t>
      </w:r>
      <w:r>
        <w:rPr>
          <w:rFonts w:hint="eastAsia"/>
          <w:sz w:val="24"/>
          <w:szCs w:val="24"/>
        </w:rPr>
        <w:t>）和部分企业的水平衡测试报告</w:t>
      </w:r>
      <w:r>
        <w:rPr>
          <w:sz w:val="24"/>
        </w:rPr>
        <w:t>等作为本文件编制基本要求的参考。</w:t>
      </w:r>
    </w:p>
    <w:p>
      <w:pPr>
        <w:widowControl/>
        <w:adjustRightInd w:val="0"/>
        <w:spacing w:line="360" w:lineRule="auto"/>
        <w:ind w:firstLine="424" w:firstLineChars="177"/>
        <w:contextualSpacing/>
        <w:rPr>
          <w:sz w:val="24"/>
        </w:rPr>
      </w:pPr>
      <w:r>
        <w:rPr>
          <w:sz w:val="24"/>
        </w:rPr>
        <w:t>（2）标准框架法</w:t>
      </w:r>
    </w:p>
    <w:p>
      <w:pPr>
        <w:widowControl/>
        <w:adjustRightInd w:val="0"/>
        <w:spacing w:line="360" w:lineRule="auto"/>
        <w:ind w:firstLine="424" w:firstLineChars="177"/>
        <w:contextualSpacing/>
        <w:rPr>
          <w:sz w:val="24"/>
        </w:rPr>
      </w:pPr>
      <w:r>
        <w:rPr>
          <w:sz w:val="24"/>
        </w:rPr>
        <w:t>根据《标准化工作导则 第1部分：标准化文件的结构和起草规则》（GB/T 1.1-2020）的编制要求，确定本技术规范框架。</w:t>
      </w:r>
    </w:p>
    <w:p>
      <w:pPr>
        <w:widowControl/>
        <w:adjustRightInd w:val="0"/>
        <w:spacing w:line="360" w:lineRule="auto"/>
        <w:ind w:firstLine="424" w:firstLineChars="177"/>
        <w:contextualSpacing/>
        <w:rPr>
          <w:sz w:val="24"/>
        </w:rPr>
      </w:pPr>
      <w:r>
        <w:rPr>
          <w:sz w:val="24"/>
        </w:rPr>
        <w:t>（3）调查调研法</w:t>
      </w:r>
    </w:p>
    <w:p>
      <w:pPr>
        <w:widowControl/>
        <w:adjustRightInd w:val="0"/>
        <w:spacing w:line="360" w:lineRule="auto"/>
        <w:ind w:firstLine="424" w:firstLineChars="177"/>
        <w:contextualSpacing/>
        <w:rPr>
          <w:sz w:val="24"/>
        </w:rPr>
      </w:pPr>
      <w:r>
        <w:rPr>
          <w:rFonts w:hint="eastAsia"/>
          <w:sz w:val="24"/>
        </w:rPr>
        <w:t>根据毛纺织行业分类，编制组拟选取国内有一定影响力、有一定生产规模的企业进行实地调研和函调，详细了解企业生产管理水平、工艺流程、关键生产技术和装备的技术进步情况以及主要工艺参数和取用水指标水平等，收集第一手数据。受疫情影响，实地调研企业不多，主要采取了函调和会议讨论形式。</w:t>
      </w:r>
    </w:p>
    <w:p>
      <w:pPr>
        <w:pStyle w:val="37"/>
        <w:ind w:firstLine="480"/>
        <w:rPr>
          <w:rFonts w:eastAsia="宋体"/>
          <w:sz w:val="24"/>
          <w:szCs w:val="24"/>
        </w:rPr>
      </w:pPr>
      <w:r>
        <w:rPr>
          <w:rFonts w:eastAsia="宋体"/>
          <w:sz w:val="24"/>
          <w:szCs w:val="24"/>
        </w:rPr>
        <w:t>（</w:t>
      </w:r>
      <w:r>
        <w:rPr>
          <w:rFonts w:hint="eastAsia" w:eastAsia="宋体"/>
          <w:sz w:val="24"/>
          <w:szCs w:val="24"/>
          <w:lang w:val="en-US" w:eastAsia="zh-CN"/>
        </w:rPr>
        <w:t>4</w:t>
      </w:r>
      <w:r>
        <w:rPr>
          <w:rFonts w:eastAsia="宋体"/>
          <w:sz w:val="24"/>
          <w:szCs w:val="24"/>
        </w:rPr>
        <w:t>）</w:t>
      </w:r>
      <w:r>
        <w:rPr>
          <w:rFonts w:hint="eastAsia" w:eastAsia="宋体"/>
          <w:sz w:val="24"/>
          <w:szCs w:val="24"/>
        </w:rPr>
        <w:t>会议交流</w:t>
      </w:r>
      <w:r>
        <w:rPr>
          <w:rFonts w:eastAsia="宋体"/>
          <w:sz w:val="24"/>
          <w:szCs w:val="24"/>
        </w:rPr>
        <w:t>法</w:t>
      </w:r>
    </w:p>
    <w:p>
      <w:pPr>
        <w:pStyle w:val="37"/>
        <w:ind w:firstLine="480"/>
        <w:rPr>
          <w:rFonts w:eastAsia="宋体"/>
          <w:sz w:val="24"/>
          <w:szCs w:val="24"/>
          <w:lang w:eastAsia="zh-CN"/>
        </w:rPr>
      </w:pPr>
      <w:r>
        <w:rPr>
          <w:rFonts w:hint="eastAsia" w:eastAsia="宋体"/>
          <w:sz w:val="24"/>
          <w:szCs w:val="24"/>
        </w:rPr>
        <w:t>与聚酯涤纶生产企业进行会议交流，了解企业用水工序、节水措施、用水指标情况。</w:t>
      </w:r>
      <w:r>
        <w:rPr>
          <w:rFonts w:eastAsia="宋体"/>
          <w:sz w:val="24"/>
          <w:szCs w:val="24"/>
        </w:rPr>
        <w:t>组织业内专家对指标体系意见进行调研，提出修改完善意见</w:t>
      </w:r>
      <w:r>
        <w:rPr>
          <w:rFonts w:hint="eastAsia" w:eastAsia="宋体"/>
          <w:sz w:val="24"/>
          <w:szCs w:val="24"/>
          <w:lang w:eastAsia="zh-CN"/>
        </w:rPr>
        <w:t>。</w:t>
      </w:r>
    </w:p>
    <w:p>
      <w:pPr>
        <w:pStyle w:val="5"/>
        <w:numPr>
          <w:ilvl w:val="1"/>
          <w:numId w:val="8"/>
        </w:numPr>
        <w:spacing w:before="0" w:after="0" w:line="360" w:lineRule="auto"/>
        <w:ind w:left="0" w:firstLine="0"/>
        <w:rPr>
          <w:rFonts w:ascii="Times New Roman" w:hAnsi="Times New Roman" w:cs="Times New Roman"/>
        </w:rPr>
      </w:pPr>
      <w:bookmarkStart w:id="91" w:name="_Toc507614769"/>
      <w:bookmarkStart w:id="92" w:name="_Toc46232788"/>
      <w:r>
        <w:rPr>
          <w:rFonts w:ascii="Times New Roman" w:hAnsi="Times New Roman" w:cs="Times New Roman"/>
        </w:rPr>
        <w:t>技术路线</w:t>
      </w:r>
      <w:bookmarkEnd w:id="91"/>
      <w:bookmarkEnd w:id="92"/>
    </w:p>
    <w:p>
      <w:pPr>
        <w:pStyle w:val="37"/>
        <w:ind w:firstLine="480"/>
        <w:rPr>
          <w:rFonts w:eastAsia="宋体"/>
          <w:sz w:val="24"/>
          <w:szCs w:val="24"/>
        </w:rPr>
      </w:pPr>
      <w:r>
        <w:rPr>
          <w:rFonts w:eastAsia="宋体"/>
          <w:sz w:val="24"/>
          <w:szCs w:val="24"/>
        </w:rPr>
        <w:t>本技术规范按以下编制技术路线组织编写工作，有关编制技术路线内容详见图4。</w:t>
      </w:r>
    </w:p>
    <w:p>
      <w:pPr>
        <w:jc w:val="center"/>
        <w:rPr>
          <w:b/>
          <w:szCs w:val="21"/>
        </w:rPr>
      </w:pPr>
      <w:r>
        <w:rPr>
          <w:sz w:val="28"/>
          <w:szCs w:val="28"/>
        </w:rPr>
        <mc:AlternateContent>
          <mc:Choice Requires="wpc">
            <w:drawing>
              <wp:anchor distT="0" distB="0" distL="114300" distR="114300" simplePos="0" relativeHeight="251659264" behindDoc="0" locked="0" layoutInCell="1" allowOverlap="1">
                <wp:simplePos x="0" y="0"/>
                <wp:positionH relativeFrom="column">
                  <wp:align>center</wp:align>
                </wp:positionH>
                <wp:positionV relativeFrom="paragraph">
                  <wp:posOffset>38100</wp:posOffset>
                </wp:positionV>
                <wp:extent cx="5257800" cy="8046720"/>
                <wp:effectExtent l="0" t="9525" r="1905" b="1905"/>
                <wp:wrapTopAndBottom/>
                <wp:docPr id="51" name="画布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文本框 106"/>
                        <wps:cNvSpPr txBox="1">
                          <a:spLocks noChangeArrowheads="1"/>
                        </wps:cNvSpPr>
                        <wps:spPr bwMode="auto">
                          <a:xfrm>
                            <a:off x="114300" y="4754880"/>
                            <a:ext cx="578485" cy="887095"/>
                          </a:xfrm>
                          <a:prstGeom prst="rect">
                            <a:avLst/>
                          </a:prstGeom>
                          <a:solidFill>
                            <a:srgbClr val="FFFFFF"/>
                          </a:solidFill>
                          <a:ln>
                            <a:noFill/>
                          </a:ln>
                        </wps:spPr>
                        <wps:txbx>
                          <w:txbxContent>
                            <w:p>
                              <w:r>
                                <w:rPr>
                                  <w:rFonts w:hint="eastAsia"/>
                                </w:rPr>
                                <w:t>第</w:t>
                              </w:r>
                              <w:r>
                                <w:t xml:space="preserve"> </w:t>
                              </w:r>
                              <w:r>
                                <w:rPr>
                                  <w:rFonts w:hint="eastAsia"/>
                                </w:rPr>
                                <w:t>审</w:t>
                              </w:r>
                            </w:p>
                            <w:p>
                              <w:r>
                                <w:rPr>
                                  <w:rFonts w:hint="eastAsia"/>
                                </w:rPr>
                                <w:t>三</w:t>
                              </w:r>
                              <w:r>
                                <w:t xml:space="preserve"> </w:t>
                              </w:r>
                              <w:r>
                                <w:rPr>
                                  <w:rFonts w:hint="eastAsia"/>
                                </w:rPr>
                                <w:t>定</w:t>
                              </w:r>
                            </w:p>
                            <w:p>
                              <w:r>
                                <w:rPr>
                                  <w:rFonts w:hint="eastAsia"/>
                                </w:rPr>
                                <w:t>阶</w:t>
                              </w:r>
                              <w:r>
                                <w:t xml:space="preserve"> </w:t>
                              </w:r>
                              <w:r>
                                <w:rPr>
                                  <w:rFonts w:hint="eastAsia"/>
                                </w:rPr>
                                <w:t>阶</w:t>
                              </w:r>
                            </w:p>
                            <w:p>
                              <w:r>
                                <w:rPr>
                                  <w:rFonts w:hint="eastAsia"/>
                                </w:rPr>
                                <w:t>段</w:t>
                              </w:r>
                              <w:r>
                                <w:t xml:space="preserve"> </w:t>
                              </w:r>
                              <w:r>
                                <w:rPr>
                                  <w:rFonts w:hint="eastAsia"/>
                                </w:rPr>
                                <w:t>段</w:t>
                              </w:r>
                            </w:p>
                          </w:txbxContent>
                        </wps:txbx>
                        <wps:bodyPr rot="0" vert="horz" wrap="square" lIns="91440" tIns="45720" rIns="91440" bIns="45720" anchor="t" anchorCtr="0" upright="1">
                          <a:noAutofit/>
                        </wps:bodyPr>
                      </wps:wsp>
                      <wps:wsp>
                        <wps:cNvPr id="2" name="文本框 107"/>
                        <wps:cNvSpPr txBox="1">
                          <a:spLocks noChangeArrowheads="1"/>
                        </wps:cNvSpPr>
                        <wps:spPr bwMode="auto">
                          <a:xfrm>
                            <a:off x="114300" y="3070860"/>
                            <a:ext cx="571500" cy="1287780"/>
                          </a:xfrm>
                          <a:prstGeom prst="rect">
                            <a:avLst/>
                          </a:prstGeom>
                          <a:solidFill>
                            <a:srgbClr val="FFFFFF"/>
                          </a:solidFill>
                          <a:ln>
                            <a:noFill/>
                          </a:ln>
                        </wps:spPr>
                        <wps:txbx>
                          <w:txbxContent>
                            <w:p/>
                            <w:p>
                              <w:r>
                                <w:rPr>
                                  <w:rFonts w:hint="eastAsia"/>
                                </w:rPr>
                                <w:t>第</w:t>
                              </w:r>
                              <w:r>
                                <w:t xml:space="preserve"> </w:t>
                              </w:r>
                              <w:r>
                                <w:rPr>
                                  <w:rFonts w:hint="eastAsia"/>
                                </w:rPr>
                                <w:t>起</w:t>
                              </w:r>
                            </w:p>
                            <w:p>
                              <w:r>
                                <w:rPr>
                                  <w:rFonts w:hint="eastAsia"/>
                                </w:rPr>
                                <w:t>二</w:t>
                              </w:r>
                              <w:r>
                                <w:t xml:space="preserve"> </w:t>
                              </w:r>
                              <w:r>
                                <w:rPr>
                                  <w:rFonts w:hint="eastAsia"/>
                                </w:rPr>
                                <w:t>草</w:t>
                              </w:r>
                            </w:p>
                            <w:p>
                              <w:r>
                                <w:rPr>
                                  <w:rFonts w:hint="eastAsia"/>
                                </w:rPr>
                                <w:t>阶</w:t>
                              </w:r>
                              <w:r>
                                <w:t xml:space="preserve"> </w:t>
                              </w:r>
                              <w:r>
                                <w:rPr>
                                  <w:rFonts w:hint="eastAsia"/>
                                </w:rPr>
                                <w:t>阶</w:t>
                              </w:r>
                            </w:p>
                            <w:p>
                              <w:r>
                                <w:rPr>
                                  <w:rFonts w:hint="eastAsia"/>
                                </w:rPr>
                                <w:t>段</w:t>
                              </w:r>
                              <w:r>
                                <w:t xml:space="preserve"> </w:t>
                              </w:r>
                              <w:r>
                                <w:rPr>
                                  <w:rFonts w:hint="eastAsia"/>
                                </w:rPr>
                                <w:t>段</w:t>
                              </w:r>
                            </w:p>
                            <w:p/>
                          </w:txbxContent>
                        </wps:txbx>
                        <wps:bodyPr rot="0" vert="horz" wrap="square" lIns="91440" tIns="45720" rIns="91440" bIns="45720" anchor="t" anchorCtr="0" upright="1">
                          <a:noAutofit/>
                        </wps:bodyPr>
                      </wps:wsp>
                      <wps:wsp>
                        <wps:cNvPr id="4" name="矩形 108"/>
                        <wps:cNvSpPr>
                          <a:spLocks noChangeArrowheads="1"/>
                        </wps:cNvSpPr>
                        <wps:spPr bwMode="auto">
                          <a:xfrm>
                            <a:off x="646430" y="6042660"/>
                            <a:ext cx="4497070" cy="19812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 name="矩形 109"/>
                        <wps:cNvSpPr>
                          <a:spLocks noChangeArrowheads="1"/>
                        </wps:cNvSpPr>
                        <wps:spPr bwMode="auto">
                          <a:xfrm>
                            <a:off x="685800" y="3070860"/>
                            <a:ext cx="4461510" cy="141160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6" name="文本框 110"/>
                        <wps:cNvSpPr txBox="1">
                          <a:spLocks noChangeArrowheads="1"/>
                        </wps:cNvSpPr>
                        <wps:spPr bwMode="auto">
                          <a:xfrm>
                            <a:off x="892810" y="99060"/>
                            <a:ext cx="3869055" cy="353060"/>
                          </a:xfrm>
                          <a:prstGeom prst="rect">
                            <a:avLst/>
                          </a:prstGeom>
                          <a:solidFill>
                            <a:srgbClr val="FFFFFF"/>
                          </a:solidFill>
                          <a:ln w="9525">
                            <a:solidFill>
                              <a:srgbClr val="000000"/>
                            </a:solidFill>
                            <a:miter lim="800000"/>
                          </a:ln>
                        </wps:spPr>
                        <wps:txbx>
                          <w:txbxContent>
                            <w:p>
                              <w:pPr>
                                <w:jc w:val="center"/>
                                <w:rPr>
                                  <w:sz w:val="18"/>
                                  <w:szCs w:val="18"/>
                                </w:rPr>
                              </w:pPr>
                              <w:r>
                                <w:rPr>
                                  <w:rFonts w:hint="eastAsia"/>
                                  <w:sz w:val="18"/>
                                  <w:szCs w:val="18"/>
                                </w:rPr>
                                <w:t xml:space="preserve">组成《节水型企业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：聚酯涤纶》编制工作组</w:t>
                              </w:r>
                            </w:p>
                          </w:txbxContent>
                        </wps:txbx>
                        <wps:bodyPr rot="0" vert="horz" wrap="square" lIns="91440" tIns="45720" rIns="91440" bIns="45720" anchor="t" anchorCtr="0" upright="1">
                          <a:noAutofit/>
                        </wps:bodyPr>
                      </wps:wsp>
                      <wps:wsp>
                        <wps:cNvPr id="7" name="文本框 111"/>
                        <wps:cNvSpPr txBox="1">
                          <a:spLocks noChangeArrowheads="1"/>
                        </wps:cNvSpPr>
                        <wps:spPr bwMode="auto">
                          <a:xfrm>
                            <a:off x="914400" y="792480"/>
                            <a:ext cx="1714500" cy="351155"/>
                          </a:xfrm>
                          <a:prstGeom prst="rect">
                            <a:avLst/>
                          </a:prstGeom>
                          <a:solidFill>
                            <a:srgbClr val="FFFFFF"/>
                          </a:solidFill>
                          <a:ln w="9525">
                            <a:solidFill>
                              <a:srgbClr val="000000"/>
                            </a:solidFill>
                            <a:miter lim="800000"/>
                          </a:ln>
                        </wps:spPr>
                        <wps:txbx>
                          <w:txbxContent>
                            <w:p>
                              <w:pPr>
                                <w:jc w:val="center"/>
                                <w:rPr>
                                  <w:sz w:val="18"/>
                                  <w:szCs w:val="18"/>
                                </w:rPr>
                              </w:pPr>
                              <w:r>
                                <w:rPr>
                                  <w:rFonts w:hint="eastAsia"/>
                                  <w:sz w:val="18"/>
                                  <w:szCs w:val="18"/>
                                </w:rPr>
                                <w:t>收集行业资料</w:t>
                              </w:r>
                            </w:p>
                          </w:txbxContent>
                        </wps:txbx>
                        <wps:bodyPr rot="0" vert="horz" wrap="square" lIns="91440" tIns="45720" rIns="91440" bIns="45720" anchor="t" anchorCtr="0" upright="1">
                          <a:noAutofit/>
                        </wps:bodyPr>
                      </wps:wsp>
                      <wps:wsp>
                        <wps:cNvPr id="8" name="文本框 112"/>
                        <wps:cNvSpPr txBox="1">
                          <a:spLocks noChangeArrowheads="1"/>
                        </wps:cNvSpPr>
                        <wps:spPr bwMode="auto">
                          <a:xfrm>
                            <a:off x="2857500" y="792480"/>
                            <a:ext cx="1988820" cy="353060"/>
                          </a:xfrm>
                          <a:prstGeom prst="rect">
                            <a:avLst/>
                          </a:prstGeom>
                          <a:solidFill>
                            <a:srgbClr val="FFFFFF"/>
                          </a:solidFill>
                          <a:ln w="9525">
                            <a:solidFill>
                              <a:srgbClr val="000000"/>
                            </a:solidFill>
                            <a:miter lim="800000"/>
                          </a:ln>
                        </wps:spPr>
                        <wps:txbx>
                          <w:txbxContent>
                            <w:p>
                              <w:pPr>
                                <w:jc w:val="center"/>
                                <w:rPr>
                                  <w:sz w:val="18"/>
                                  <w:szCs w:val="18"/>
                                </w:rPr>
                              </w:pPr>
                              <w:r>
                                <w:rPr>
                                  <w:rFonts w:hint="eastAsia"/>
                                  <w:sz w:val="18"/>
                                  <w:szCs w:val="18"/>
                                </w:rPr>
                                <w:t>制定技术规范框架</w:t>
                              </w:r>
                            </w:p>
                          </w:txbxContent>
                        </wps:txbx>
                        <wps:bodyPr rot="0" vert="horz" wrap="square" lIns="91440" tIns="45720" rIns="91440" bIns="45720" anchor="t" anchorCtr="0" upright="1">
                          <a:noAutofit/>
                        </wps:bodyPr>
                      </wps:wsp>
                      <wps:wsp>
                        <wps:cNvPr id="9" name="文本框 113"/>
                        <wps:cNvSpPr txBox="1">
                          <a:spLocks noChangeArrowheads="1"/>
                        </wps:cNvSpPr>
                        <wps:spPr bwMode="auto">
                          <a:xfrm>
                            <a:off x="914400" y="1485900"/>
                            <a:ext cx="2580640" cy="53975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rPr>
                                <w:t>研究国家相关产业政策、国家和地方相关环境法律法规标准文件及其它文献材料</w:t>
                              </w:r>
                            </w:p>
                          </w:txbxContent>
                        </wps:txbx>
                        <wps:bodyPr rot="0" vert="horz" wrap="square" lIns="91440" tIns="45720" rIns="91440" bIns="45720" anchor="t" anchorCtr="0" upright="1">
                          <a:noAutofit/>
                        </wps:bodyPr>
                      </wps:wsp>
                      <wps:wsp>
                        <wps:cNvPr id="10" name="文本框 114"/>
                        <wps:cNvSpPr txBox="1">
                          <a:spLocks noChangeArrowheads="1"/>
                        </wps:cNvSpPr>
                        <wps:spPr bwMode="auto">
                          <a:xfrm>
                            <a:off x="914400" y="2278380"/>
                            <a:ext cx="3869055" cy="353060"/>
                          </a:xfrm>
                          <a:prstGeom prst="rect">
                            <a:avLst/>
                          </a:prstGeom>
                          <a:solidFill>
                            <a:srgbClr val="FFFFFF"/>
                          </a:solidFill>
                          <a:ln w="9525">
                            <a:solidFill>
                              <a:srgbClr val="000000"/>
                            </a:solidFill>
                            <a:miter lim="800000"/>
                          </a:ln>
                        </wps:spPr>
                        <wps:txbx>
                          <w:txbxContent>
                            <w:p>
                              <w:pPr>
                                <w:jc w:val="center"/>
                                <w:rPr>
                                  <w:sz w:val="18"/>
                                  <w:szCs w:val="18"/>
                                </w:rPr>
                              </w:pPr>
                              <w:r>
                                <w:rPr>
                                  <w:rFonts w:hint="eastAsia"/>
                                  <w:sz w:val="18"/>
                                  <w:szCs w:val="18"/>
                                </w:rPr>
                                <w:t xml:space="preserve">编制《节水型企业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：聚酯涤纶》草案</w:t>
                              </w:r>
                            </w:p>
                          </w:txbxContent>
                        </wps:txbx>
                        <wps:bodyPr rot="0" vert="horz" wrap="square" lIns="91440" tIns="45720" rIns="91440" bIns="45720" anchor="t" anchorCtr="0" upright="1">
                          <a:noAutofit/>
                        </wps:bodyPr>
                      </wps:wsp>
                      <wps:wsp>
                        <wps:cNvPr id="11" name="矩形 115"/>
                        <wps:cNvSpPr>
                          <a:spLocks noChangeArrowheads="1"/>
                        </wps:cNvSpPr>
                        <wps:spPr bwMode="auto">
                          <a:xfrm>
                            <a:off x="685800" y="0"/>
                            <a:ext cx="4450080" cy="29718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2" name="任意多边形 116"/>
                        <wps:cNvSpPr/>
                        <wps:spPr bwMode="auto">
                          <a:xfrm>
                            <a:off x="1762125" y="453390"/>
                            <a:ext cx="635" cy="352425"/>
                          </a:xfrm>
                          <a:custGeom>
                            <a:avLst/>
                            <a:gdLst>
                              <a:gd name="T0" fmla="*/ 0 w 1"/>
                              <a:gd name="T1" fmla="*/ 0 h 555"/>
                              <a:gd name="T2" fmla="*/ 0 w 1"/>
                              <a:gd name="T3" fmla="*/ 555 h 555"/>
                            </a:gdLst>
                            <a:ahLst/>
                            <a:cxnLst>
                              <a:cxn ang="0">
                                <a:pos x="T0" y="T1"/>
                              </a:cxn>
                              <a:cxn ang="0">
                                <a:pos x="T2" y="T3"/>
                              </a:cxn>
                            </a:cxnLst>
                            <a:rect l="0" t="0" r="r" b="b"/>
                            <a:pathLst>
                              <a:path w="1" h="555">
                                <a:moveTo>
                                  <a:pt x="0" y="0"/>
                                </a:moveTo>
                                <a:lnTo>
                                  <a:pt x="0" y="555"/>
                                </a:lnTo>
                              </a:path>
                            </a:pathLst>
                          </a:custGeom>
                          <a:noFill/>
                          <a:ln w="28575" cmpd="sng">
                            <a:solidFill>
                              <a:srgbClr val="000000"/>
                            </a:solidFill>
                            <a:round/>
                            <a:tailEnd type="triangle" w="med" len="med"/>
                          </a:ln>
                        </wps:spPr>
                        <wps:bodyPr rot="0" vert="horz" wrap="square" lIns="91440" tIns="45720" rIns="91440" bIns="45720" anchor="t" anchorCtr="0" upright="1">
                          <a:noAutofit/>
                        </wps:bodyPr>
                      </wps:wsp>
                      <wps:wsp>
                        <wps:cNvPr id="13" name="任意多边形 117"/>
                        <wps:cNvSpPr/>
                        <wps:spPr bwMode="auto">
                          <a:xfrm>
                            <a:off x="3771900" y="443865"/>
                            <a:ext cx="635" cy="323850"/>
                          </a:xfrm>
                          <a:custGeom>
                            <a:avLst/>
                            <a:gdLst>
                              <a:gd name="T0" fmla="*/ 0 w 1"/>
                              <a:gd name="T1" fmla="*/ 0 h 510"/>
                              <a:gd name="T2" fmla="*/ 0 w 1"/>
                              <a:gd name="T3" fmla="*/ 510 h 510"/>
                            </a:gdLst>
                            <a:ahLst/>
                            <a:cxnLst>
                              <a:cxn ang="0">
                                <a:pos x="T0" y="T1"/>
                              </a:cxn>
                              <a:cxn ang="0">
                                <a:pos x="T2" y="T3"/>
                              </a:cxn>
                            </a:cxnLst>
                            <a:rect l="0" t="0" r="r" b="b"/>
                            <a:pathLst>
                              <a:path w="1" h="510">
                                <a:moveTo>
                                  <a:pt x="0" y="0"/>
                                </a:moveTo>
                                <a:lnTo>
                                  <a:pt x="0" y="510"/>
                                </a:lnTo>
                              </a:path>
                            </a:pathLst>
                          </a:custGeom>
                          <a:noFill/>
                          <a:ln w="28575" cmpd="sng">
                            <a:solidFill>
                              <a:srgbClr val="000000"/>
                            </a:solidFill>
                            <a:round/>
                            <a:tailEnd type="triangle" w="med" len="med"/>
                          </a:ln>
                        </wps:spPr>
                        <wps:bodyPr rot="0" vert="horz" wrap="square" lIns="91440" tIns="45720" rIns="91440" bIns="45720" anchor="t" anchorCtr="0" upright="1">
                          <a:noAutofit/>
                        </wps:bodyPr>
                      </wps:wsp>
                      <wps:wsp>
                        <wps:cNvPr id="14" name="任意多边形 118"/>
                        <wps:cNvSpPr/>
                        <wps:spPr bwMode="auto">
                          <a:xfrm>
                            <a:off x="1752600" y="1148715"/>
                            <a:ext cx="635" cy="333375"/>
                          </a:xfrm>
                          <a:custGeom>
                            <a:avLst/>
                            <a:gdLst>
                              <a:gd name="T0" fmla="*/ 0 w 1"/>
                              <a:gd name="T1" fmla="*/ 0 h 525"/>
                              <a:gd name="T2" fmla="*/ 0 w 1"/>
                              <a:gd name="T3" fmla="*/ 525 h 525"/>
                            </a:gdLst>
                            <a:ahLst/>
                            <a:cxnLst>
                              <a:cxn ang="0">
                                <a:pos x="T0" y="T1"/>
                              </a:cxn>
                              <a:cxn ang="0">
                                <a:pos x="T2" y="T3"/>
                              </a:cxn>
                            </a:cxnLst>
                            <a:rect l="0" t="0" r="r" b="b"/>
                            <a:pathLst>
                              <a:path w="1" h="525">
                                <a:moveTo>
                                  <a:pt x="0" y="0"/>
                                </a:moveTo>
                                <a:lnTo>
                                  <a:pt x="0" y="525"/>
                                </a:lnTo>
                              </a:path>
                            </a:pathLst>
                          </a:custGeom>
                          <a:noFill/>
                          <a:ln w="28575" cmpd="sng">
                            <a:solidFill>
                              <a:srgbClr val="000000"/>
                            </a:solidFill>
                            <a:round/>
                            <a:tailEnd type="triangle" w="med" len="med"/>
                          </a:ln>
                        </wps:spPr>
                        <wps:bodyPr rot="0" vert="horz" wrap="square" lIns="91440" tIns="45720" rIns="91440" bIns="45720" anchor="t" anchorCtr="0" upright="1">
                          <a:noAutofit/>
                        </wps:bodyPr>
                      </wps:wsp>
                      <wps:wsp>
                        <wps:cNvPr id="15" name="任意多边形 119"/>
                        <wps:cNvSpPr/>
                        <wps:spPr bwMode="auto">
                          <a:xfrm>
                            <a:off x="3771900" y="1148715"/>
                            <a:ext cx="635" cy="1114425"/>
                          </a:xfrm>
                          <a:custGeom>
                            <a:avLst/>
                            <a:gdLst>
                              <a:gd name="T0" fmla="*/ 0 w 1"/>
                              <a:gd name="T1" fmla="*/ 0 h 1755"/>
                              <a:gd name="T2" fmla="*/ 0 w 1"/>
                              <a:gd name="T3" fmla="*/ 1590 h 1755"/>
                              <a:gd name="T4" fmla="*/ 0 w 1"/>
                              <a:gd name="T5" fmla="*/ 1755 h 1755"/>
                            </a:gdLst>
                            <a:ahLst/>
                            <a:cxnLst>
                              <a:cxn ang="0">
                                <a:pos x="T0" y="T1"/>
                              </a:cxn>
                              <a:cxn ang="0">
                                <a:pos x="T2" y="T3"/>
                              </a:cxn>
                              <a:cxn ang="0">
                                <a:pos x="T4" y="T5"/>
                              </a:cxn>
                            </a:cxnLst>
                            <a:rect l="0" t="0" r="r" b="b"/>
                            <a:pathLst>
                              <a:path w="1" h="1755">
                                <a:moveTo>
                                  <a:pt x="0" y="0"/>
                                </a:moveTo>
                                <a:lnTo>
                                  <a:pt x="0" y="1590"/>
                                </a:lnTo>
                                <a:lnTo>
                                  <a:pt x="0" y="1755"/>
                                </a:lnTo>
                              </a:path>
                            </a:pathLst>
                          </a:custGeom>
                          <a:noFill/>
                          <a:ln w="28575" cmpd="sng">
                            <a:solidFill>
                              <a:srgbClr val="000000"/>
                            </a:solidFill>
                            <a:round/>
                            <a:tailEnd type="triangle" w="med" len="med"/>
                          </a:ln>
                        </wps:spPr>
                        <wps:bodyPr rot="0" vert="horz" wrap="square" lIns="91440" tIns="45720" rIns="91440" bIns="45720" anchor="t" anchorCtr="0" upright="1">
                          <a:noAutofit/>
                        </wps:bodyPr>
                      </wps:wsp>
                      <wps:wsp>
                        <wps:cNvPr id="16" name="任意多边形 120"/>
                        <wps:cNvSpPr/>
                        <wps:spPr bwMode="auto">
                          <a:xfrm>
                            <a:off x="1714500" y="2025015"/>
                            <a:ext cx="635" cy="219075"/>
                          </a:xfrm>
                          <a:custGeom>
                            <a:avLst/>
                            <a:gdLst>
                              <a:gd name="T0" fmla="*/ 0 w 1"/>
                              <a:gd name="T1" fmla="*/ 0 h 345"/>
                              <a:gd name="T2" fmla="*/ 0 w 1"/>
                              <a:gd name="T3" fmla="*/ 345 h 345"/>
                            </a:gdLst>
                            <a:ahLst/>
                            <a:cxnLst>
                              <a:cxn ang="0">
                                <a:pos x="T0" y="T1"/>
                              </a:cxn>
                              <a:cxn ang="0">
                                <a:pos x="T2" y="T3"/>
                              </a:cxn>
                            </a:cxnLst>
                            <a:rect l="0" t="0" r="r" b="b"/>
                            <a:pathLst>
                              <a:path w="1" h="345">
                                <a:moveTo>
                                  <a:pt x="0" y="0"/>
                                </a:moveTo>
                                <a:lnTo>
                                  <a:pt x="0" y="345"/>
                                </a:lnTo>
                              </a:path>
                            </a:pathLst>
                          </a:custGeom>
                          <a:noFill/>
                          <a:ln w="28575" cmpd="sng">
                            <a:solidFill>
                              <a:srgbClr val="000000"/>
                            </a:solidFill>
                            <a:round/>
                            <a:tailEnd type="triangle" w="med" len="med"/>
                          </a:ln>
                        </wps:spPr>
                        <wps:bodyPr rot="0" vert="horz" wrap="square" lIns="91440" tIns="45720" rIns="91440" bIns="45720" anchor="t" anchorCtr="0" upright="1">
                          <a:noAutofit/>
                        </wps:bodyPr>
                      </wps:wsp>
                      <wps:wsp>
                        <wps:cNvPr id="17" name="矩形 121"/>
                        <wps:cNvSpPr>
                          <a:spLocks noChangeArrowheads="1"/>
                        </wps:cNvSpPr>
                        <wps:spPr bwMode="auto">
                          <a:xfrm>
                            <a:off x="658495" y="4597400"/>
                            <a:ext cx="4481830" cy="141160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g:wgp>
                        <wpg:cNvPr id="18" name="组合 122"/>
                        <wpg:cNvGrpSpPr/>
                        <wpg:grpSpPr>
                          <a:xfrm>
                            <a:off x="851535" y="2674620"/>
                            <a:ext cx="3931920" cy="5146675"/>
                            <a:chOff x="3060" y="6318"/>
                            <a:chExt cx="6192" cy="8105"/>
                          </a:xfrm>
                        </wpg:grpSpPr>
                        <wps:wsp>
                          <wps:cNvPr id="19" name="文本框 123"/>
                          <wps:cNvSpPr txBox="1">
                            <a:spLocks noChangeArrowheads="1"/>
                          </wps:cNvSpPr>
                          <wps:spPr bwMode="auto">
                            <a:xfrm>
                              <a:off x="3240" y="6988"/>
                              <a:ext cx="6012" cy="720"/>
                            </a:xfrm>
                            <a:prstGeom prst="rect">
                              <a:avLst/>
                            </a:prstGeom>
                            <a:solidFill>
                              <a:srgbClr val="FFFFFF"/>
                            </a:solidFill>
                            <a:ln w="9525">
                              <a:solidFill>
                                <a:srgbClr val="000000"/>
                              </a:solidFill>
                              <a:miter lim="800000"/>
                            </a:ln>
                          </wps:spPr>
                          <wps:txbx>
                            <w:txbxContent>
                              <w:p>
                                <w:pPr>
                                  <w:jc w:val="center"/>
                                  <w:rPr>
                                    <w:spacing w:val="-8"/>
                                    <w:sz w:val="18"/>
                                    <w:szCs w:val="18"/>
                                  </w:rPr>
                                </w:pPr>
                                <w:r>
                                  <w:rPr>
                                    <w:spacing w:val="-8"/>
                                    <w:sz w:val="18"/>
                                    <w:szCs w:val="18"/>
                                  </w:rPr>
                                  <w:t xml:space="preserve">1 </w:t>
                                </w:r>
                                <w:r>
                                  <w:rPr>
                                    <w:rFonts w:hint="eastAsia"/>
                                    <w:spacing w:val="-8"/>
                                    <w:sz w:val="18"/>
                                    <w:szCs w:val="18"/>
                                  </w:rPr>
                                  <w:t>编制评价指标体系框架，确定指标值</w:t>
                                </w:r>
                              </w:p>
                              <w:p>
                                <w:pPr>
                                  <w:jc w:val="center"/>
                                  <w:rPr>
                                    <w:spacing w:val="-8"/>
                                    <w:sz w:val="18"/>
                                    <w:szCs w:val="18"/>
                                  </w:rPr>
                                </w:pPr>
                                <w:r>
                                  <w:rPr>
                                    <w:spacing w:val="-8"/>
                                    <w:sz w:val="18"/>
                                    <w:szCs w:val="18"/>
                                  </w:rPr>
                                  <w:t>2</w:t>
                                </w:r>
                                <w:r>
                                  <w:rPr>
                                    <w:rFonts w:hint="eastAsia"/>
                                    <w:spacing w:val="-8"/>
                                    <w:sz w:val="18"/>
                                    <w:szCs w:val="18"/>
                                  </w:rPr>
                                  <w:t>编制《</w:t>
                                </w:r>
                                <w:r>
                                  <w:rPr>
                                    <w:rFonts w:hint="eastAsia"/>
                                    <w:sz w:val="18"/>
                                    <w:szCs w:val="18"/>
                                  </w:rPr>
                                  <w:t xml:space="preserve">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w:t>
                                </w:r>
                                <w:r>
                                  <w:rPr>
                                    <w:rFonts w:hint="eastAsia"/>
                                    <w:spacing w:val="-8"/>
                                    <w:sz w:val="18"/>
                                    <w:szCs w:val="18"/>
                                  </w:rPr>
                                  <w:t>》文本初稿</w:t>
                                </w:r>
                              </w:p>
                            </w:txbxContent>
                          </wps:txbx>
                          <wps:bodyPr rot="0" vert="horz" wrap="square" lIns="91440" tIns="45720" rIns="91440" bIns="45720" anchor="t" anchorCtr="0" upright="1">
                            <a:noAutofit/>
                          </wps:bodyPr>
                        </wps:wsp>
                        <wps:wsp>
                          <wps:cNvPr id="20" name="文本框 124"/>
                          <wps:cNvSpPr txBox="1">
                            <a:spLocks noChangeArrowheads="1"/>
                          </wps:cNvSpPr>
                          <wps:spPr bwMode="auto">
                            <a:xfrm>
                              <a:off x="3816" y="8252"/>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提交标准征求意见稿</w:t>
                                </w:r>
                              </w:p>
                            </w:txbxContent>
                          </wps:txbx>
                          <wps:bodyPr rot="0" vert="horz" wrap="square" lIns="91440" tIns="45720" rIns="91440" bIns="45720" anchor="t" anchorCtr="0" upright="1">
                            <a:noAutofit/>
                          </wps:bodyPr>
                        </wps:wsp>
                        <wps:wsp>
                          <wps:cNvPr id="21" name="文本框 125"/>
                          <wps:cNvSpPr txBox="1">
                            <a:spLocks noChangeArrowheads="1"/>
                          </wps:cNvSpPr>
                          <wps:spPr bwMode="auto">
                            <a:xfrm>
                              <a:off x="3832" y="9324"/>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广泛征求企业、协会及科研院所专家意见</w:t>
                                </w:r>
                              </w:p>
                            </w:txbxContent>
                          </wps:txbx>
                          <wps:bodyPr rot="0" vert="horz" wrap="square" lIns="91440" tIns="45720" rIns="91440" bIns="45720" anchor="t" anchorCtr="0" upright="1">
                            <a:noAutofit/>
                          </wps:bodyPr>
                        </wps:wsp>
                        <wps:wsp>
                          <wps:cNvPr id="22" name="文本框 126"/>
                          <wps:cNvSpPr txBox="1">
                            <a:spLocks noChangeArrowheads="1"/>
                          </wps:cNvSpPr>
                          <wps:spPr bwMode="auto">
                            <a:xfrm>
                              <a:off x="3832" y="10475"/>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提交评价</w:t>
                                </w:r>
                                <w:r>
                                  <w:rPr>
                                    <w:rFonts w:hint="eastAsia"/>
                                    <w:sz w:val="18"/>
                                    <w:szCs w:val="18"/>
                                  </w:rPr>
                                  <w:t>技术规范</w:t>
                                </w:r>
                                <w:r>
                                  <w:rPr>
                                    <w:rFonts w:hint="eastAsia"/>
                                    <w:spacing w:val="-8"/>
                                    <w:sz w:val="18"/>
                                    <w:szCs w:val="18"/>
                                  </w:rPr>
                                  <w:t>送审稿</w:t>
                                </w:r>
                              </w:p>
                            </w:txbxContent>
                          </wps:txbx>
                          <wps:bodyPr rot="0" vert="horz" wrap="square" lIns="91440" tIns="45720" rIns="91440" bIns="45720" anchor="t" anchorCtr="0" upright="1">
                            <a:noAutofit/>
                          </wps:bodyPr>
                        </wps:wsp>
                        <wps:wsp>
                          <wps:cNvPr id="23" name="文本框 127"/>
                          <wps:cNvSpPr txBox="1">
                            <a:spLocks noChangeArrowheads="1"/>
                          </wps:cNvSpPr>
                          <wps:spPr bwMode="auto">
                            <a:xfrm>
                              <a:off x="3832" y="11611"/>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组织行业专家及政府相关部门审查</w:t>
                                </w:r>
                              </w:p>
                            </w:txbxContent>
                          </wps:txbx>
                          <wps:bodyPr rot="0" vert="horz" wrap="square" lIns="91440" tIns="45720" rIns="91440" bIns="45720" anchor="t" anchorCtr="0" upright="1">
                            <a:noAutofit/>
                          </wps:bodyPr>
                        </wps:wsp>
                        <wps:wsp>
                          <wps:cNvPr id="24" name="文本框 128"/>
                          <wps:cNvSpPr txBox="1">
                            <a:spLocks noChangeArrowheads="1"/>
                          </wps:cNvSpPr>
                          <wps:spPr bwMode="auto">
                            <a:xfrm>
                              <a:off x="3832" y="12683"/>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提交评价指标体系报批稿</w:t>
                                </w:r>
                              </w:p>
                            </w:txbxContent>
                          </wps:txbx>
                          <wps:bodyPr rot="0" vert="horz" wrap="square" lIns="91440" tIns="45720" rIns="91440" bIns="45720" anchor="t" anchorCtr="0" upright="1">
                            <a:noAutofit/>
                          </wps:bodyPr>
                        </wps:wsp>
                        <wps:wsp>
                          <wps:cNvPr id="25" name="文本框 129"/>
                          <wps:cNvSpPr txBox="1">
                            <a:spLocks noChangeArrowheads="1"/>
                          </wps:cNvSpPr>
                          <wps:spPr bwMode="auto">
                            <a:xfrm>
                              <a:off x="3848" y="13867"/>
                              <a:ext cx="4535" cy="556"/>
                            </a:xfrm>
                            <a:prstGeom prst="rect">
                              <a:avLst/>
                            </a:prstGeom>
                            <a:solidFill>
                              <a:srgbClr val="FFFFFF"/>
                            </a:solidFill>
                            <a:ln w="9525">
                              <a:solidFill>
                                <a:srgbClr val="000000"/>
                              </a:solidFill>
                              <a:miter lim="800000"/>
                            </a:ln>
                          </wps:spPr>
                          <wps:txbx>
                            <w:txbxContent>
                              <w:p>
                                <w:pPr>
                                  <w:jc w:val="center"/>
                                  <w:rPr>
                                    <w:spacing w:val="-8"/>
                                    <w:sz w:val="18"/>
                                    <w:szCs w:val="18"/>
                                  </w:rPr>
                                </w:pPr>
                                <w:r>
                                  <w:rPr>
                                    <w:rFonts w:hint="eastAsia"/>
                                    <w:spacing w:val="-8"/>
                                    <w:sz w:val="18"/>
                                    <w:szCs w:val="18"/>
                                  </w:rPr>
                                  <w:t>由中纺联组织审批颁布</w:t>
                                </w:r>
                              </w:p>
                            </w:txbxContent>
                          </wps:txbx>
                          <wps:bodyPr rot="0" vert="horz" wrap="square" lIns="91440" tIns="45720" rIns="91440" bIns="45720" anchor="t" anchorCtr="0" upright="1">
                            <a:noAutofit/>
                          </wps:bodyPr>
                        </wps:wsp>
                        <wps:wsp>
                          <wps:cNvPr id="26" name="直线 130"/>
                          <wps:cNvCnPr>
                            <a:cxnSpLocks noChangeShapeType="1"/>
                          </wps:cNvCnPr>
                          <wps:spPr bwMode="auto">
                            <a:xfrm>
                              <a:off x="6111" y="6318"/>
                              <a:ext cx="1" cy="680"/>
                            </a:xfrm>
                            <a:prstGeom prst="line">
                              <a:avLst/>
                            </a:prstGeom>
                            <a:noFill/>
                            <a:ln w="28575">
                              <a:solidFill>
                                <a:srgbClr val="000000"/>
                              </a:solidFill>
                              <a:round/>
                              <a:tailEnd type="triangle" w="med" len="med"/>
                            </a:ln>
                          </wps:spPr>
                          <wps:bodyPr/>
                        </wps:wsp>
                        <wps:wsp>
                          <wps:cNvPr id="27" name="直线 131"/>
                          <wps:cNvCnPr>
                            <a:cxnSpLocks noChangeShapeType="1"/>
                          </wps:cNvCnPr>
                          <wps:spPr bwMode="auto">
                            <a:xfrm>
                              <a:off x="6111" y="7692"/>
                              <a:ext cx="1" cy="567"/>
                            </a:xfrm>
                            <a:prstGeom prst="line">
                              <a:avLst/>
                            </a:prstGeom>
                            <a:noFill/>
                            <a:ln w="28575">
                              <a:solidFill>
                                <a:srgbClr val="000000"/>
                              </a:solidFill>
                              <a:round/>
                              <a:tailEnd type="triangle" w="med" len="med"/>
                            </a:ln>
                          </wps:spPr>
                          <wps:bodyPr/>
                        </wps:wsp>
                        <wps:wsp>
                          <wps:cNvPr id="28" name="直线 132"/>
                          <wps:cNvCnPr>
                            <a:cxnSpLocks noChangeShapeType="1"/>
                          </wps:cNvCnPr>
                          <wps:spPr bwMode="auto">
                            <a:xfrm>
                              <a:off x="6111" y="8801"/>
                              <a:ext cx="1" cy="510"/>
                            </a:xfrm>
                            <a:prstGeom prst="line">
                              <a:avLst/>
                            </a:prstGeom>
                            <a:noFill/>
                            <a:ln w="28575">
                              <a:solidFill>
                                <a:srgbClr val="000000"/>
                              </a:solidFill>
                              <a:round/>
                              <a:tailEnd type="triangle" w="med" len="med"/>
                            </a:ln>
                          </wps:spPr>
                          <wps:bodyPr/>
                        </wps:wsp>
                        <wps:wsp>
                          <wps:cNvPr id="29" name="直线 133"/>
                          <wps:cNvCnPr>
                            <a:cxnSpLocks noChangeShapeType="1"/>
                          </wps:cNvCnPr>
                          <wps:spPr bwMode="auto">
                            <a:xfrm>
                              <a:off x="6111" y="9876"/>
                              <a:ext cx="1" cy="624"/>
                            </a:xfrm>
                            <a:prstGeom prst="line">
                              <a:avLst/>
                            </a:prstGeom>
                            <a:noFill/>
                            <a:ln w="28575">
                              <a:solidFill>
                                <a:srgbClr val="000000"/>
                              </a:solidFill>
                              <a:round/>
                              <a:tailEnd type="triangle" w="med" len="med"/>
                            </a:ln>
                          </wps:spPr>
                          <wps:bodyPr/>
                        </wps:wsp>
                        <wps:wsp>
                          <wps:cNvPr id="30" name="直线 134"/>
                          <wps:cNvCnPr>
                            <a:cxnSpLocks noChangeShapeType="1"/>
                          </wps:cNvCnPr>
                          <wps:spPr bwMode="auto">
                            <a:xfrm>
                              <a:off x="6111" y="11048"/>
                              <a:ext cx="1" cy="567"/>
                            </a:xfrm>
                            <a:prstGeom prst="line">
                              <a:avLst/>
                            </a:prstGeom>
                            <a:noFill/>
                            <a:ln w="28575">
                              <a:solidFill>
                                <a:srgbClr val="000000"/>
                              </a:solidFill>
                              <a:round/>
                              <a:tailEnd type="triangle" w="med" len="med"/>
                            </a:ln>
                          </wps:spPr>
                          <wps:bodyPr/>
                        </wps:wsp>
                        <wps:wsp>
                          <wps:cNvPr id="31" name="直线 135"/>
                          <wps:cNvCnPr>
                            <a:cxnSpLocks noChangeShapeType="1"/>
                          </wps:cNvCnPr>
                          <wps:spPr bwMode="auto">
                            <a:xfrm>
                              <a:off x="6111" y="12171"/>
                              <a:ext cx="1" cy="510"/>
                            </a:xfrm>
                            <a:prstGeom prst="line">
                              <a:avLst/>
                            </a:prstGeom>
                            <a:noFill/>
                            <a:ln w="28575">
                              <a:solidFill>
                                <a:srgbClr val="000000"/>
                              </a:solidFill>
                              <a:round/>
                              <a:tailEnd type="triangle" w="med" len="med"/>
                            </a:ln>
                          </wps:spPr>
                          <wps:bodyPr/>
                        </wps:wsp>
                        <wps:wsp>
                          <wps:cNvPr id="32" name="直线 136"/>
                          <wps:cNvCnPr>
                            <a:cxnSpLocks noChangeShapeType="1"/>
                          </wps:cNvCnPr>
                          <wps:spPr bwMode="auto">
                            <a:xfrm>
                              <a:off x="6111" y="13247"/>
                              <a:ext cx="1" cy="624"/>
                            </a:xfrm>
                            <a:prstGeom prst="line">
                              <a:avLst/>
                            </a:prstGeom>
                            <a:noFill/>
                            <a:ln w="28575">
                              <a:solidFill>
                                <a:srgbClr val="000000"/>
                              </a:solidFill>
                              <a:round/>
                              <a:tailEnd type="triangle" w="med" len="med"/>
                            </a:ln>
                          </wps:spPr>
                          <wps:bodyPr/>
                        </wps:wsp>
                        <wps:wsp>
                          <wps:cNvPr id="33" name="直线 137"/>
                          <wps:cNvCnPr>
                            <a:cxnSpLocks noChangeShapeType="1"/>
                          </wps:cNvCnPr>
                          <wps:spPr bwMode="auto">
                            <a:xfrm flipH="1">
                              <a:off x="3070" y="8488"/>
                              <a:ext cx="737" cy="1"/>
                            </a:xfrm>
                            <a:prstGeom prst="line">
                              <a:avLst/>
                            </a:prstGeom>
                            <a:noFill/>
                            <a:ln w="28575">
                              <a:solidFill>
                                <a:srgbClr val="000000"/>
                              </a:solidFill>
                              <a:round/>
                            </a:ln>
                          </wps:spPr>
                          <wps:bodyPr/>
                        </wps:wsp>
                        <wps:wsp>
                          <wps:cNvPr id="34" name="直线 138"/>
                          <wps:cNvCnPr>
                            <a:cxnSpLocks noChangeShapeType="1"/>
                          </wps:cNvCnPr>
                          <wps:spPr bwMode="auto">
                            <a:xfrm>
                              <a:off x="3060" y="8474"/>
                              <a:ext cx="1" cy="2268"/>
                            </a:xfrm>
                            <a:prstGeom prst="line">
                              <a:avLst/>
                            </a:prstGeom>
                            <a:noFill/>
                            <a:ln w="28575">
                              <a:solidFill>
                                <a:srgbClr val="000000"/>
                              </a:solidFill>
                              <a:round/>
                            </a:ln>
                          </wps:spPr>
                          <wps:bodyPr/>
                        </wps:wsp>
                        <wps:wsp>
                          <wps:cNvPr id="35" name="直线 139"/>
                          <wps:cNvCnPr>
                            <a:cxnSpLocks noChangeShapeType="1"/>
                          </wps:cNvCnPr>
                          <wps:spPr bwMode="auto">
                            <a:xfrm flipH="1">
                              <a:off x="8365" y="9602"/>
                              <a:ext cx="737" cy="1"/>
                            </a:xfrm>
                            <a:prstGeom prst="line">
                              <a:avLst/>
                            </a:prstGeom>
                            <a:noFill/>
                            <a:ln w="28575">
                              <a:solidFill>
                                <a:srgbClr val="000000"/>
                              </a:solidFill>
                              <a:round/>
                            </a:ln>
                          </wps:spPr>
                          <wps:bodyPr/>
                        </wps:wsp>
                        <wps:wsp>
                          <wps:cNvPr id="36" name="直线 140"/>
                          <wps:cNvCnPr>
                            <a:cxnSpLocks noChangeShapeType="1"/>
                          </wps:cNvCnPr>
                          <wps:spPr bwMode="auto">
                            <a:xfrm>
                              <a:off x="9107" y="8480"/>
                              <a:ext cx="1" cy="1134"/>
                            </a:xfrm>
                            <a:prstGeom prst="line">
                              <a:avLst/>
                            </a:prstGeom>
                            <a:noFill/>
                            <a:ln w="28575">
                              <a:solidFill>
                                <a:srgbClr val="000000"/>
                              </a:solidFill>
                              <a:round/>
                            </a:ln>
                          </wps:spPr>
                          <wps:bodyPr/>
                        </wps:wsp>
                        <wps:wsp>
                          <wps:cNvPr id="37" name="直线 141"/>
                          <wps:cNvCnPr>
                            <a:cxnSpLocks noChangeShapeType="1"/>
                          </wps:cNvCnPr>
                          <wps:spPr bwMode="auto">
                            <a:xfrm>
                              <a:off x="8373" y="8508"/>
                              <a:ext cx="737" cy="1"/>
                            </a:xfrm>
                            <a:prstGeom prst="line">
                              <a:avLst/>
                            </a:prstGeom>
                            <a:noFill/>
                            <a:ln w="28575">
                              <a:solidFill>
                                <a:srgbClr val="000000"/>
                              </a:solidFill>
                              <a:round/>
                              <a:headEnd type="triangle" w="med" len="med"/>
                            </a:ln>
                          </wps:spPr>
                          <wps:bodyPr/>
                        </wps:wsp>
                        <wps:wsp>
                          <wps:cNvPr id="38" name="直线 142"/>
                          <wps:cNvCnPr>
                            <a:cxnSpLocks noChangeShapeType="1"/>
                          </wps:cNvCnPr>
                          <wps:spPr bwMode="auto">
                            <a:xfrm>
                              <a:off x="9134" y="10644"/>
                              <a:ext cx="1" cy="1134"/>
                            </a:xfrm>
                            <a:prstGeom prst="line">
                              <a:avLst/>
                            </a:prstGeom>
                            <a:noFill/>
                            <a:ln w="28575">
                              <a:solidFill>
                                <a:srgbClr val="000000"/>
                              </a:solidFill>
                              <a:round/>
                            </a:ln>
                          </wps:spPr>
                          <wps:bodyPr/>
                        </wps:wsp>
                        <wps:wsp>
                          <wps:cNvPr id="39" name="直线 143"/>
                          <wps:cNvCnPr>
                            <a:cxnSpLocks noChangeShapeType="1"/>
                          </wps:cNvCnPr>
                          <wps:spPr bwMode="auto">
                            <a:xfrm>
                              <a:off x="8394" y="10644"/>
                              <a:ext cx="737" cy="1"/>
                            </a:xfrm>
                            <a:prstGeom prst="line">
                              <a:avLst/>
                            </a:prstGeom>
                            <a:noFill/>
                            <a:ln w="28575">
                              <a:solidFill>
                                <a:srgbClr val="000000"/>
                              </a:solidFill>
                              <a:round/>
                              <a:headEnd type="triangle" w="med" len="med"/>
                            </a:ln>
                          </wps:spPr>
                          <wps:bodyPr/>
                        </wps:wsp>
                        <wps:wsp>
                          <wps:cNvPr id="40" name="直线 144"/>
                          <wps:cNvCnPr>
                            <a:cxnSpLocks noChangeShapeType="1"/>
                          </wps:cNvCnPr>
                          <wps:spPr bwMode="auto">
                            <a:xfrm flipH="1">
                              <a:off x="8394" y="11796"/>
                              <a:ext cx="737" cy="1"/>
                            </a:xfrm>
                            <a:prstGeom prst="line">
                              <a:avLst/>
                            </a:prstGeom>
                            <a:noFill/>
                            <a:ln w="28575">
                              <a:solidFill>
                                <a:srgbClr val="000000"/>
                              </a:solidFill>
                              <a:round/>
                            </a:ln>
                          </wps:spPr>
                          <wps:bodyPr/>
                        </wps:wsp>
                        <wps:wsp>
                          <wps:cNvPr id="41" name="直线 145"/>
                          <wps:cNvCnPr>
                            <a:cxnSpLocks noChangeShapeType="1"/>
                          </wps:cNvCnPr>
                          <wps:spPr bwMode="auto">
                            <a:xfrm>
                              <a:off x="3070" y="10712"/>
                              <a:ext cx="737" cy="1"/>
                            </a:xfrm>
                            <a:prstGeom prst="line">
                              <a:avLst/>
                            </a:prstGeom>
                            <a:noFill/>
                            <a:ln w="28575">
                              <a:solidFill>
                                <a:srgbClr val="000000"/>
                              </a:solidFill>
                              <a:round/>
                              <a:tailEnd type="triangle" w="med" len="med"/>
                            </a:ln>
                          </wps:spPr>
                          <wps:bodyPr/>
                        </wps:wsp>
                        <wps:wsp>
                          <wps:cNvPr id="42" name="直线 146"/>
                          <wps:cNvCnPr>
                            <a:cxnSpLocks noChangeShapeType="1"/>
                          </wps:cNvCnPr>
                          <wps:spPr bwMode="auto">
                            <a:xfrm>
                              <a:off x="3092" y="10928"/>
                              <a:ext cx="737" cy="1"/>
                            </a:xfrm>
                            <a:prstGeom prst="line">
                              <a:avLst/>
                            </a:prstGeom>
                            <a:noFill/>
                            <a:ln w="28575">
                              <a:solidFill>
                                <a:srgbClr val="000000"/>
                              </a:solidFill>
                              <a:round/>
                            </a:ln>
                          </wps:spPr>
                          <wps:bodyPr/>
                        </wps:wsp>
                        <wps:wsp>
                          <wps:cNvPr id="43" name="直线 147"/>
                          <wps:cNvCnPr>
                            <a:cxnSpLocks noChangeShapeType="1"/>
                          </wps:cNvCnPr>
                          <wps:spPr bwMode="auto">
                            <a:xfrm>
                              <a:off x="3075" y="10906"/>
                              <a:ext cx="1" cy="2024"/>
                            </a:xfrm>
                            <a:prstGeom prst="line">
                              <a:avLst/>
                            </a:prstGeom>
                            <a:noFill/>
                            <a:ln w="28575">
                              <a:solidFill>
                                <a:srgbClr val="000000"/>
                              </a:solidFill>
                              <a:round/>
                            </a:ln>
                          </wps:spPr>
                          <wps:bodyPr/>
                        </wps:wsp>
                        <wps:wsp>
                          <wps:cNvPr id="44" name="直线 148"/>
                          <wps:cNvCnPr>
                            <a:cxnSpLocks noChangeShapeType="1"/>
                          </wps:cNvCnPr>
                          <wps:spPr bwMode="auto">
                            <a:xfrm>
                              <a:off x="3093" y="12907"/>
                              <a:ext cx="737" cy="1"/>
                            </a:xfrm>
                            <a:prstGeom prst="line">
                              <a:avLst/>
                            </a:prstGeom>
                            <a:noFill/>
                            <a:ln w="28575">
                              <a:solidFill>
                                <a:srgbClr val="000000"/>
                              </a:solidFill>
                              <a:round/>
                              <a:tailEnd type="triangle" w="med" len="med"/>
                            </a:ln>
                          </wps:spPr>
                          <wps:bodyPr/>
                        </wps:wsp>
                      </wpg:wgp>
                      <wps:wsp>
                        <wps:cNvPr id="45" name="文本框 149"/>
                        <wps:cNvSpPr txBox="1">
                          <a:spLocks noChangeArrowheads="1"/>
                        </wps:cNvSpPr>
                        <wps:spPr bwMode="auto">
                          <a:xfrm>
                            <a:off x="114300" y="990600"/>
                            <a:ext cx="571500" cy="990600"/>
                          </a:xfrm>
                          <a:prstGeom prst="rect">
                            <a:avLst/>
                          </a:prstGeom>
                          <a:solidFill>
                            <a:srgbClr val="FFFFFF"/>
                          </a:solidFill>
                          <a:ln>
                            <a:noFill/>
                          </a:ln>
                        </wps:spPr>
                        <wps:txbx>
                          <w:txbxContent>
                            <w:p>
                              <w:r>
                                <w:rPr>
                                  <w:rFonts w:hint="eastAsia"/>
                                </w:rPr>
                                <w:t>第</w:t>
                              </w:r>
                              <w:r>
                                <w:t xml:space="preserve"> </w:t>
                              </w:r>
                              <w:r>
                                <w:rPr>
                                  <w:rFonts w:hint="eastAsia"/>
                                </w:rPr>
                                <w:t>准</w:t>
                              </w:r>
                            </w:p>
                            <w:p>
                              <w:r>
                                <w:rPr>
                                  <w:rFonts w:hint="eastAsia"/>
                                </w:rPr>
                                <w:t>一</w:t>
                              </w:r>
                              <w:r>
                                <w:t xml:space="preserve"> </w:t>
                              </w:r>
                              <w:r>
                                <w:rPr>
                                  <w:rFonts w:hint="eastAsia"/>
                                </w:rPr>
                                <w:t>备</w:t>
                              </w:r>
                            </w:p>
                            <w:p>
                              <w:r>
                                <w:rPr>
                                  <w:rFonts w:hint="eastAsia"/>
                                </w:rPr>
                                <w:t>阶</w:t>
                              </w:r>
                              <w:r>
                                <w:t xml:space="preserve"> </w:t>
                              </w:r>
                              <w:r>
                                <w:rPr>
                                  <w:rFonts w:hint="eastAsia"/>
                                </w:rPr>
                                <w:t>阶</w:t>
                              </w:r>
                            </w:p>
                            <w:p>
                              <w:r>
                                <w:rPr>
                                  <w:rFonts w:hint="eastAsia"/>
                                </w:rPr>
                                <w:t>段</w:t>
                              </w:r>
                              <w:r>
                                <w:t xml:space="preserve"> </w:t>
                              </w:r>
                              <w:r>
                                <w:rPr>
                                  <w:rFonts w:hint="eastAsia"/>
                                </w:rPr>
                                <w:t>段</w:t>
                              </w:r>
                            </w:p>
                            <w:p/>
                            <w:p/>
                          </w:txbxContent>
                        </wps:txbx>
                        <wps:bodyPr rot="0" vert="horz" wrap="square" lIns="91440" tIns="45720" rIns="91440" bIns="45720" anchor="t" anchorCtr="0" upright="1">
                          <a:noAutofit/>
                        </wps:bodyPr>
                      </wps:wsp>
                      <wps:wsp>
                        <wps:cNvPr id="46" name="文本框 150"/>
                        <wps:cNvSpPr txBox="1">
                          <a:spLocks noChangeArrowheads="1"/>
                        </wps:cNvSpPr>
                        <wps:spPr bwMode="auto">
                          <a:xfrm>
                            <a:off x="114300" y="6141720"/>
                            <a:ext cx="571500" cy="1882140"/>
                          </a:xfrm>
                          <a:prstGeom prst="rect">
                            <a:avLst/>
                          </a:prstGeom>
                          <a:noFill/>
                          <a:ln>
                            <a:noFill/>
                          </a:ln>
                        </wps:spPr>
                        <wps:txbx>
                          <w:txbxContent>
                            <w:p>
                              <w:r>
                                <w:t xml:space="preserve">   </w:t>
                              </w:r>
                              <w:r>
                                <w:rPr>
                                  <w:rFonts w:hint="eastAsia"/>
                                </w:rPr>
                                <w:t>报</w:t>
                              </w:r>
                            </w:p>
                            <w:p>
                              <w:r>
                                <w:t xml:space="preserve">   </w:t>
                              </w:r>
                              <w:r>
                                <w:rPr>
                                  <w:rFonts w:hint="eastAsia"/>
                                </w:rPr>
                                <w:t>批</w:t>
                              </w:r>
                            </w:p>
                            <w:p>
                              <w:r>
                                <w:t xml:space="preserve">   </w:t>
                              </w:r>
                              <w:r>
                                <w:rPr>
                                  <w:rFonts w:hint="eastAsia"/>
                                </w:rPr>
                                <w:t>和</w:t>
                              </w:r>
                            </w:p>
                            <w:p>
                              <w:r>
                                <w:rPr>
                                  <w:rFonts w:hint="eastAsia"/>
                                </w:rPr>
                                <w:t>第</w:t>
                              </w:r>
                              <w:r>
                                <w:t xml:space="preserve"> </w:t>
                              </w:r>
                              <w:r>
                                <w:rPr>
                                  <w:rFonts w:hint="eastAsia"/>
                                </w:rPr>
                                <w:t>审</w:t>
                              </w:r>
                            </w:p>
                            <w:p>
                              <w:r>
                                <w:rPr>
                                  <w:rFonts w:hint="eastAsia"/>
                                </w:rPr>
                                <w:t>四</w:t>
                              </w:r>
                              <w:r>
                                <w:t xml:space="preserve"> </w:t>
                              </w:r>
                              <w:r>
                                <w:rPr>
                                  <w:rFonts w:hint="eastAsia"/>
                                </w:rPr>
                                <w:t>批</w:t>
                              </w:r>
                            </w:p>
                            <w:p>
                              <w:r>
                                <w:rPr>
                                  <w:rFonts w:hint="eastAsia"/>
                                </w:rPr>
                                <w:t>阶</w:t>
                              </w:r>
                              <w:r>
                                <w:t xml:space="preserve"> </w:t>
                              </w:r>
                              <w:r>
                                <w:rPr>
                                  <w:rFonts w:hint="eastAsia"/>
                                </w:rPr>
                                <w:t>颁</w:t>
                              </w:r>
                            </w:p>
                            <w:p>
                              <w:r>
                                <w:rPr>
                                  <w:rFonts w:hint="eastAsia"/>
                                </w:rPr>
                                <w:t>段</w:t>
                              </w:r>
                              <w:r>
                                <w:t xml:space="preserve"> </w:t>
                              </w:r>
                              <w:r>
                                <w:rPr>
                                  <w:rFonts w:hint="eastAsia"/>
                                </w:rPr>
                                <w:t>布</w:t>
                              </w:r>
                            </w:p>
                            <w:p>
                              <w:r>
                                <w:t xml:space="preserve">   </w:t>
                              </w:r>
                              <w:r>
                                <w:rPr>
                                  <w:rFonts w:hint="eastAsia"/>
                                </w:rPr>
                                <w:t>阶</w:t>
                              </w:r>
                            </w:p>
                            <w:p>
                              <w:r>
                                <w:t xml:space="preserve">   </w:t>
                              </w:r>
                              <w:r>
                                <w:rPr>
                                  <w:rFonts w:hint="eastAsia"/>
                                </w:rPr>
                                <w:t>段</w:t>
                              </w:r>
                            </w:p>
                          </w:txbxContent>
                        </wps:txbx>
                        <wps:bodyPr rot="0" vert="horz" wrap="square" lIns="91440" tIns="45720" rIns="91440" bIns="45720" anchor="t" anchorCtr="0" upright="1">
                          <a:noAutofit/>
                        </wps:bodyPr>
                      </wps:wsp>
                      <wps:wsp>
                        <wps:cNvPr id="47" name="文本框 151"/>
                        <wps:cNvSpPr txBox="1">
                          <a:spLocks noChangeArrowheads="1"/>
                        </wps:cNvSpPr>
                        <wps:spPr bwMode="auto">
                          <a:xfrm>
                            <a:off x="4747260" y="4233545"/>
                            <a:ext cx="278765" cy="672465"/>
                          </a:xfrm>
                          <a:prstGeom prst="rect">
                            <a:avLst/>
                          </a:prstGeom>
                          <a:noFill/>
                          <a:ln>
                            <a:noFill/>
                          </a:ln>
                        </wps:spPr>
                        <wps:txbx>
                          <w:txbxContent>
                            <w:p>
                              <w:r>
                                <w:rPr>
                                  <w:rFonts w:hint="eastAsia"/>
                                </w:rPr>
                                <w:t>反</w:t>
                              </w:r>
                            </w:p>
                            <w:p>
                              <w:r>
                                <w:rPr>
                                  <w:rFonts w:hint="eastAsia"/>
                                </w:rPr>
                                <w:t>馈</w:t>
                              </w:r>
                            </w:p>
                          </w:txbxContent>
                        </wps:txbx>
                        <wps:bodyPr rot="0" vert="horz" wrap="square" lIns="91440" tIns="45720" rIns="91440" bIns="45720" anchor="t" anchorCtr="0" upright="1">
                          <a:noAutofit/>
                        </wps:bodyPr>
                      </wps:wsp>
                      <wps:wsp>
                        <wps:cNvPr id="48" name="文本框 152"/>
                        <wps:cNvSpPr txBox="1">
                          <a:spLocks noChangeArrowheads="1"/>
                        </wps:cNvSpPr>
                        <wps:spPr bwMode="auto">
                          <a:xfrm>
                            <a:off x="924560" y="4264025"/>
                            <a:ext cx="278765" cy="672465"/>
                          </a:xfrm>
                          <a:prstGeom prst="rect">
                            <a:avLst/>
                          </a:prstGeom>
                          <a:noFill/>
                          <a:ln>
                            <a:noFill/>
                          </a:ln>
                        </wps:spPr>
                        <wps:txbx>
                          <w:txbxContent>
                            <w:p>
                              <w:r>
                                <w:rPr>
                                  <w:rFonts w:hint="eastAsia"/>
                                </w:rPr>
                                <w:t>修</w:t>
                              </w:r>
                            </w:p>
                            <w:p>
                              <w:r>
                                <w:rPr>
                                  <w:rFonts w:hint="eastAsia"/>
                                </w:rPr>
                                <w:t>订</w:t>
                              </w:r>
                            </w:p>
                          </w:txbxContent>
                        </wps:txbx>
                        <wps:bodyPr rot="0" vert="horz" wrap="square" lIns="91440" tIns="45720" rIns="91440" bIns="45720" anchor="t" anchorCtr="0" upright="1">
                          <a:noAutofit/>
                        </wps:bodyPr>
                      </wps:wsp>
                      <wps:wsp>
                        <wps:cNvPr id="49" name="文本框 153"/>
                        <wps:cNvSpPr txBox="1">
                          <a:spLocks noChangeArrowheads="1"/>
                        </wps:cNvSpPr>
                        <wps:spPr bwMode="auto">
                          <a:xfrm>
                            <a:off x="924560" y="5935980"/>
                            <a:ext cx="278765" cy="672465"/>
                          </a:xfrm>
                          <a:prstGeom prst="rect">
                            <a:avLst/>
                          </a:prstGeom>
                          <a:noFill/>
                          <a:ln>
                            <a:noFill/>
                          </a:ln>
                        </wps:spPr>
                        <wps:txbx>
                          <w:txbxContent>
                            <w:p>
                              <w:r>
                                <w:rPr>
                                  <w:rFonts w:hint="eastAsia"/>
                                </w:rPr>
                                <w:t>修</w:t>
                              </w:r>
                            </w:p>
                            <w:p>
                              <w:r>
                                <w:rPr>
                                  <w:rFonts w:hint="eastAsia"/>
                                </w:rPr>
                                <w:t>改</w:t>
                              </w:r>
                            </w:p>
                          </w:txbxContent>
                        </wps:txbx>
                        <wps:bodyPr rot="0" vert="horz" wrap="square" lIns="91440" tIns="45720" rIns="91440" bIns="45720" anchor="t" anchorCtr="0" upright="1">
                          <a:noAutofit/>
                        </wps:bodyPr>
                      </wps:wsp>
                      <wps:wsp>
                        <wps:cNvPr id="50" name="文本框 154"/>
                        <wps:cNvSpPr txBox="1">
                          <a:spLocks noChangeArrowheads="1"/>
                        </wps:cNvSpPr>
                        <wps:spPr bwMode="auto">
                          <a:xfrm>
                            <a:off x="4783455" y="5330190"/>
                            <a:ext cx="278765" cy="1386840"/>
                          </a:xfrm>
                          <a:prstGeom prst="rect">
                            <a:avLst/>
                          </a:prstGeom>
                          <a:noFill/>
                          <a:ln>
                            <a:noFill/>
                          </a:ln>
                        </wps:spPr>
                        <wps:txbx>
                          <w:txbxContent>
                            <w:p>
                              <w:pPr>
                                <w:spacing w:line="240" w:lineRule="atLeast"/>
                              </w:pPr>
                              <w:r>
                                <w:rPr>
                                  <w:rFonts w:hint="eastAsia"/>
                                </w:rPr>
                                <w:t>提出修改意见</w:t>
                              </w:r>
                            </w:p>
                          </w:txbxContent>
                        </wps:txbx>
                        <wps:bodyPr rot="0" vert="horz" wrap="square" lIns="91440" tIns="45720" rIns="91440" bIns="45720" anchor="t" anchorCtr="0" upright="1">
                          <a:noAutofit/>
                        </wps:bodyPr>
                      </wps:wsp>
                    </wpc:wpc>
                  </a:graphicData>
                </a:graphic>
              </wp:anchor>
            </w:drawing>
          </mc:Choice>
          <mc:Fallback>
            <w:pict>
              <v:group id="画布 104" o:spid="_x0000_s1026" o:spt="203" style="position:absolute;left:0pt;margin-top:3pt;height:633.6pt;width:414pt;mso-position-horizontal:center;mso-wrap-distance-bottom:0pt;mso-wrap-distance-top:0pt;z-index:251659264;mso-width-relative:page;mso-height-relative:page;" coordsize="5257800,8046720" editas="canvas" o:gfxdata="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">
                <o:lock v:ext="edit" aspectratio="f"/>
                <v:shape id="画布 104" o:spid="_x0000_s1026" style="position:absolute;left:0;top:0;height:8046720;width:5257800;" filled="f" stroked="f" coordsize="21600,21600" o:gfxdata="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">
                  <v:fill on="f" focussize="0,0"/>
                  <v:stroke on="f"/>
                  <v:imagedata o:title=""/>
                  <o:lock v:ext="edit" aspectratio="t"/>
                </v:shape>
                <v:shape id="文本框 106" o:spid="_x0000_s1026" o:spt="202" type="#_x0000_t202" style="position:absolute;left:114300;top:4754880;height:887095;width:578485;" fillcolor="#FFFFFF" filled="t" stroked="f" coordsize="21600,21600" o:gfxdata="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t7FHNUAAAAHAQAADwAAAAAAAAABACAAAAAiAAAAZHJzL2Rvd25yZXYu&#10;eG1sUEsBAhQAFAAAAAgAh07iQNNiJ503AgAASgQAAA4AAAAAAAAAAQAgAAAAJAEAAGRycy9lMm9E&#10;b2MueG1sUEsFBgAAAAAGAAYAWQEAAM0FAAAAAA==&#10;">
                  <v:fill on="t" focussize="0,0"/>
                  <v:stroke on="f"/>
                  <v:imagedata o:title=""/>
                  <o:lock v:ext="edit" aspectratio="f"/>
                  <v:textbox>
                    <w:txbxContent>
                      <w:p>
                        <w:r>
                          <w:rPr>
                            <w:rFonts w:hint="eastAsia"/>
                          </w:rPr>
                          <w:t>第</w:t>
                        </w:r>
                        <w:r>
                          <w:t xml:space="preserve"> </w:t>
                        </w:r>
                        <w:r>
                          <w:rPr>
                            <w:rFonts w:hint="eastAsia"/>
                          </w:rPr>
                          <w:t>审</w:t>
                        </w:r>
                      </w:p>
                      <w:p>
                        <w:r>
                          <w:rPr>
                            <w:rFonts w:hint="eastAsia"/>
                          </w:rPr>
                          <w:t>三</w:t>
                        </w:r>
                        <w:r>
                          <w:t xml:space="preserve"> </w:t>
                        </w:r>
                        <w:r>
                          <w:rPr>
                            <w:rFonts w:hint="eastAsia"/>
                          </w:rPr>
                          <w:t>定</w:t>
                        </w:r>
                      </w:p>
                      <w:p>
                        <w:r>
                          <w:rPr>
                            <w:rFonts w:hint="eastAsia"/>
                          </w:rPr>
                          <w:t>阶</w:t>
                        </w:r>
                        <w:r>
                          <w:t xml:space="preserve"> </w:t>
                        </w:r>
                        <w:r>
                          <w:rPr>
                            <w:rFonts w:hint="eastAsia"/>
                          </w:rPr>
                          <w:t>阶</w:t>
                        </w:r>
                      </w:p>
                      <w:p>
                        <w:r>
                          <w:rPr>
                            <w:rFonts w:hint="eastAsia"/>
                          </w:rPr>
                          <w:t>段</w:t>
                        </w:r>
                        <w:r>
                          <w:t xml:space="preserve"> </w:t>
                        </w:r>
                        <w:r>
                          <w:rPr>
                            <w:rFonts w:hint="eastAsia"/>
                          </w:rPr>
                          <w:t>段</w:t>
                        </w:r>
                      </w:p>
                    </w:txbxContent>
                  </v:textbox>
                </v:shape>
                <v:shape id="文本框 107" o:spid="_x0000_s1026" o:spt="202" type="#_x0000_t202" style="position:absolute;left:114300;top:3070860;height:1287780;width:571500;" fillcolor="#FFFFFF" filled="t" stroked="f" coordsize="21600,21600" o:gfxdata="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t7FHNUAAAAHAQAADwAAAAAAAAABACAAAAAiAAAAZHJzL2Rvd25yZXYu&#10;eG1sUEsBAhQAFAAAAAgAh07iQA0+DWY3AgAASwQAAA4AAAAAAAAAAQAgAAAAJAEAAGRycy9lMm9E&#10;b2MueG1sUEsFBgAAAAAGAAYAWQEAAM0FAAAAAA==&#10;">
                  <v:fill on="t" focussize="0,0"/>
                  <v:stroke on="f"/>
                  <v:imagedata o:title=""/>
                  <o:lock v:ext="edit" aspectratio="f"/>
                  <v:textbox>
                    <w:txbxContent>
                      <w:p/>
                      <w:p>
                        <w:r>
                          <w:rPr>
                            <w:rFonts w:hint="eastAsia"/>
                          </w:rPr>
                          <w:t>第</w:t>
                        </w:r>
                        <w:r>
                          <w:t xml:space="preserve"> </w:t>
                        </w:r>
                        <w:r>
                          <w:rPr>
                            <w:rFonts w:hint="eastAsia"/>
                          </w:rPr>
                          <w:t>起</w:t>
                        </w:r>
                      </w:p>
                      <w:p>
                        <w:r>
                          <w:rPr>
                            <w:rFonts w:hint="eastAsia"/>
                          </w:rPr>
                          <w:t>二</w:t>
                        </w:r>
                        <w:r>
                          <w:t xml:space="preserve"> </w:t>
                        </w:r>
                        <w:r>
                          <w:rPr>
                            <w:rFonts w:hint="eastAsia"/>
                          </w:rPr>
                          <w:t>草</w:t>
                        </w:r>
                      </w:p>
                      <w:p>
                        <w:r>
                          <w:rPr>
                            <w:rFonts w:hint="eastAsia"/>
                          </w:rPr>
                          <w:t>阶</w:t>
                        </w:r>
                        <w:r>
                          <w:t xml:space="preserve"> </w:t>
                        </w:r>
                        <w:r>
                          <w:rPr>
                            <w:rFonts w:hint="eastAsia"/>
                          </w:rPr>
                          <w:t>阶</w:t>
                        </w:r>
                      </w:p>
                      <w:p>
                        <w:r>
                          <w:rPr>
                            <w:rFonts w:hint="eastAsia"/>
                          </w:rPr>
                          <w:t>段</w:t>
                        </w:r>
                        <w:r>
                          <w:t xml:space="preserve"> </w:t>
                        </w:r>
                        <w:r>
                          <w:rPr>
                            <w:rFonts w:hint="eastAsia"/>
                          </w:rPr>
                          <w:t>段</w:t>
                        </w:r>
                      </w:p>
                      <w:p/>
                    </w:txbxContent>
                  </v:textbox>
                </v:shape>
                <v:rect id="矩形 108" o:spid="_x0000_s1026" o:spt="1" style="position:absolute;left:646430;top:6042660;height:1981200;width:4497070;" filled="f" stroked="t" coordsize="21600,21600" o:gfxdata="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ju/fU1AAAAAcBAAAPAAAAAAAAAAEAIAAAACIA&#10;AABkcnMvZG93bnJldi54bWxQSwECFAAUAAAACACHTuJAgR5Qi0YCAABsBAAADgAAAAAAAAABACAA&#10;AAAjAQAAZHJzL2Uyb0RvYy54bWxQSwUGAAAAAAYABgBZAQAA2wUAAAAA&#10;">
                  <v:fill on="f" focussize="0,0"/>
                  <v:stroke color="#000000" miterlimit="8" joinstyle="miter" dashstyle="dash"/>
                  <v:imagedata o:title=""/>
                  <o:lock v:ext="edit" aspectratio="f"/>
                </v:rect>
                <v:rect id="矩形 109" o:spid="_x0000_s1026" o:spt="1" style="position:absolute;left:685800;top:3070860;height:1411605;width:4461510;" filled="f" stroked="t" coordsize="21600,21600" o:gfxdata="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O799TUAAAABwEAAA8AAAAAAAAAAQAgAAAA&#10;IgAAAGRycy9kb3ducmV2LnhtbFBLAQIUABQAAAAIAIdO4kCoHruKSAIAAGwEAAAOAAAAAAAAAAEA&#10;IAAAACMBAABkcnMvZTJvRG9jLnhtbFBLBQYAAAAABgAGAFkBAADdBQAAAAA=&#10;">
                  <v:fill on="f" focussize="0,0"/>
                  <v:stroke color="#000000" miterlimit="8" joinstyle="miter" dashstyle="dash"/>
                  <v:imagedata o:title=""/>
                  <o:lock v:ext="edit" aspectratio="f"/>
                </v:rect>
                <v:shape id="文本框 110" o:spid="_x0000_s1026" o:spt="202" type="#_x0000_t202" style="position:absolute;left:892810;top:99060;height:353060;width:3869055;" fillcolor="#FFFFFF" filled="t" stroked="t" coordsize="21600,21600" o:gfxdata="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PXEhj1gAAAAcBAAAPAAAAAAAAAAEA&#10;IAAAACIAAABkcnMvZG93bnJldi54bWxQSwECFAAUAAAACACHTuJAhAxLC0oCAACSBAAADgAAAAAA&#10;AAABACAAAAAlAQAAZHJzL2Uyb0RvYy54bWxQSwUGAAAAAAYABgBZAQAA4QUAAAAA&#10;">
                  <v:fill on="t" focussize="0,0"/>
                  <v:stroke color="#000000" miterlimit="8" joinstyle="miter"/>
                  <v:imagedata o:title=""/>
                  <o:lock v:ext="edit" aspectratio="f"/>
                  <v:textbox>
                    <w:txbxContent>
                      <w:p>
                        <w:pPr>
                          <w:jc w:val="center"/>
                          <w:rPr>
                            <w:sz w:val="18"/>
                            <w:szCs w:val="18"/>
                          </w:rPr>
                        </w:pPr>
                        <w:r>
                          <w:rPr>
                            <w:rFonts w:hint="eastAsia"/>
                            <w:sz w:val="18"/>
                            <w:szCs w:val="18"/>
                          </w:rPr>
                          <w:t xml:space="preserve">组成《节水型企业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：聚酯涤纶》编制工作组</w:t>
                        </w:r>
                      </w:p>
                    </w:txbxContent>
                  </v:textbox>
                </v:shape>
                <v:shape id="文本框 111" o:spid="_x0000_s1026" o:spt="202" type="#_x0000_t202" style="position:absolute;left:914400;top:792480;height:351155;width:1714500;" fillcolor="#FFFFFF" filled="t" stroked="t" coordsize="21600,21600" o:gfxdata="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z1xIY9YAAAAHAQAADwAAAAAAAAABACAA&#10;AAAiAAAAZHJzL2Rvd25yZXYueG1sUEsBAhQAFAAAAAgAh07iQE+4avJIAgAAkwQAAA4AAAAAAAAA&#10;AQAgAAAAJQEAAGRycy9lMm9Eb2MueG1sUEsFBgAAAAAGAAYAWQEAAN8FAAAAAA==&#10;">
                  <v:fill on="t" focussize="0,0"/>
                  <v:stroke color="#000000" miterlimit="8" joinstyle="miter"/>
                  <v:imagedata o:title=""/>
                  <o:lock v:ext="edit" aspectratio="f"/>
                  <v:textbox>
                    <w:txbxContent>
                      <w:p>
                        <w:pPr>
                          <w:jc w:val="center"/>
                          <w:rPr>
                            <w:sz w:val="18"/>
                            <w:szCs w:val="18"/>
                          </w:rPr>
                        </w:pPr>
                        <w:r>
                          <w:rPr>
                            <w:rFonts w:hint="eastAsia"/>
                            <w:sz w:val="18"/>
                            <w:szCs w:val="18"/>
                          </w:rPr>
                          <w:t>收集行业资料</w:t>
                        </w:r>
                      </w:p>
                    </w:txbxContent>
                  </v:textbox>
                </v:shape>
                <v:shape id="文本框 112" o:spid="_x0000_s1026" o:spt="202" type="#_x0000_t202" style="position:absolute;left:2857500;top:792480;height:353060;width:1988820;" fillcolor="#FFFFFF" filled="t" stroked="t" coordsize="21600,21600" o:gfxdata="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9cSGPWAAAABwEAAA8AAAAAAAAA&#10;AQAgAAAAIgAAAGRycy9kb3ducmV2LnhtbFBLAQIUABQAAAAIAIdO4kBm0GwsTAIAAJQEAAAOAAAA&#10;AAAAAAEAIAAAACUBAABkcnMvZTJvRG9jLnhtbFBLBQYAAAAABgAGAFkBAADjBQAAAAA=&#10;">
                  <v:fill on="t" focussize="0,0"/>
                  <v:stroke color="#000000" miterlimit="8" joinstyle="miter"/>
                  <v:imagedata o:title=""/>
                  <o:lock v:ext="edit" aspectratio="f"/>
                  <v:textbox>
                    <w:txbxContent>
                      <w:p>
                        <w:pPr>
                          <w:jc w:val="center"/>
                          <w:rPr>
                            <w:sz w:val="18"/>
                            <w:szCs w:val="18"/>
                          </w:rPr>
                        </w:pPr>
                        <w:r>
                          <w:rPr>
                            <w:rFonts w:hint="eastAsia"/>
                            <w:sz w:val="18"/>
                            <w:szCs w:val="18"/>
                          </w:rPr>
                          <w:t>制定技术规范框架</w:t>
                        </w:r>
                      </w:p>
                    </w:txbxContent>
                  </v:textbox>
                </v:shape>
                <v:shape id="文本框 113" o:spid="_x0000_s1026" o:spt="202" type="#_x0000_t202" style="position:absolute;left:914400;top:1485900;height:539750;width:2580640;" fillcolor="#FFFFFF" filled="t" stroked="t" coordsize="21600,21600" o:gfxdata="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z1xIY9YAAAAHAQAADwAAAAAAAAAB&#10;ACAAAAAiAAAAZHJzL2Rvd25yZXYueG1sUEsBAhQAFAAAAAgAh07iQALSVWlLAgAAlAQAAA4AAAAA&#10;AAAAAQAgAAAAJQEAAGRycy9lMm9Eb2MueG1sUEsFBgAAAAAGAAYAWQEAAOIFAAAAAA==&#10;">
                  <v:fill on="t" focussize="0,0"/>
                  <v:stroke color="#000000" miterlimit="8" joinstyle="miter"/>
                  <v:imagedata o:title=""/>
                  <o:lock v:ext="edit" aspectratio="f"/>
                  <v:textbox>
                    <w:txbxContent>
                      <w:p>
                        <w:pPr>
                          <w:rPr>
                            <w:sz w:val="18"/>
                            <w:szCs w:val="18"/>
                          </w:rPr>
                        </w:pPr>
                        <w:r>
                          <w:rPr>
                            <w:rFonts w:hint="eastAsia"/>
                            <w:sz w:val="18"/>
                            <w:szCs w:val="18"/>
                          </w:rPr>
                          <w:t>研究国家相关产业政策、国家和地方相关环境法律法规标准文件及其它文献材料</w:t>
                        </w:r>
                      </w:p>
                    </w:txbxContent>
                  </v:textbox>
                </v:shape>
                <v:shape id="文本框 114" o:spid="_x0000_s1026" o:spt="202" type="#_x0000_t202" style="position:absolute;left:914400;top:2278380;height:353060;width:3869055;" fillcolor="#FFFFFF" filled="t" stroked="t" coordsize="21600,21600" o:gfxdata="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9cSGPWAAAABwEAAA8AAAAAAAAA&#10;AQAgAAAAIgAAAGRycy9kb3ducmV2LnhtbFBLAQIUABQAAAAIAIdO4kDkKT0lTAIAAJUEAAAOAAAA&#10;AAAAAAEAIAAAACUBAABkcnMvZTJvRG9jLnhtbFBLBQYAAAAABgAGAFkBAADjBQAAAAA=&#10;">
                  <v:fill on="t" focussize="0,0"/>
                  <v:stroke color="#000000" miterlimit="8" joinstyle="miter"/>
                  <v:imagedata o:title=""/>
                  <o:lock v:ext="edit" aspectratio="f"/>
                  <v:textbox>
                    <w:txbxContent>
                      <w:p>
                        <w:pPr>
                          <w:jc w:val="center"/>
                          <w:rPr>
                            <w:sz w:val="18"/>
                            <w:szCs w:val="18"/>
                          </w:rPr>
                        </w:pPr>
                        <w:r>
                          <w:rPr>
                            <w:rFonts w:hint="eastAsia"/>
                            <w:sz w:val="18"/>
                            <w:szCs w:val="18"/>
                          </w:rPr>
                          <w:t xml:space="preserve">编制《节水型企业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：聚酯涤纶》草案</w:t>
                        </w:r>
                      </w:p>
                    </w:txbxContent>
                  </v:textbox>
                </v:shape>
                <v:rect id="矩形 115" o:spid="_x0000_s1026" o:spt="1" style="position:absolute;left:685800;top:0;height:2971800;width:4450080;" filled="f" stroked="t" coordsize="21600,21600" o:gfxdata="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7v31NQAAAAHAQAADwAAAAAAAAABACAAAAAiAAAAZHJz&#10;L2Rvd25yZXYueG1sUEsBAhQAFAAAAAgAh07iQMjPQMdBAgAAZwQAAA4AAAAAAAAAAQAgAAAAIwEA&#10;AGRycy9lMm9Eb2MueG1sUEsFBgAAAAAGAAYAWQEAANYFAAAAAA==&#10;">
                  <v:fill on="f" focussize="0,0"/>
                  <v:stroke color="#000000" miterlimit="8" joinstyle="miter" dashstyle="dash"/>
                  <v:imagedata o:title=""/>
                  <o:lock v:ext="edit" aspectratio="f"/>
                </v:rect>
                <v:shape id="任意多边形 116" o:spid="_x0000_s1026" o:spt="100" style="position:absolute;left:1762125;top:453390;height:352425;width:635;" filled="f" stroked="t" coordsize="1,555" o:gfxdata="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MYA9k/TAAAABwEAAA8AAAAAAAAAAQAgAAAAIgAAAGRycy9kb3ducmV2Lnht&#10;bFBLAQIUABQAAAAIAIdO4kCKk+Yb4gIAAAUGAAAOAAAAAAAAAAEAIAAAACIBAABkcnMvZTJvRG9j&#10;LnhtbFBLBQYAAAAABgAGAFkBAAB2BgAAAAA=&#10;" path="m0,0l0,555e">
                  <v:path o:connectlocs="0,0;0,352425" o:connectangles="0,0"/>
                  <v:fill on="f" focussize="0,0"/>
                  <v:stroke weight="2.25pt" color="#000000" joinstyle="round" endarrow="block"/>
                  <v:imagedata o:title=""/>
                  <o:lock v:ext="edit" aspectratio="f"/>
                </v:shape>
                <v:shape id="任意多边形 117" o:spid="_x0000_s1026" o:spt="100" style="position:absolute;left:3771900;top:443865;height:323850;width:635;" filled="f" stroked="t" coordsize="1,510" o:gfxdata="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D3PiFc1wAAAAcBAAAPAAAAAAAAAAEAIAAAACIAAABkcnMvZG93&#10;bnJldi54bWxQSwECFAAUAAAACACHTuJA2Phec+UCAAAFBgAADgAAAAAAAAABACAAAAAmAQAAZHJz&#10;L2Uyb0RvYy54bWxQSwUGAAAAAAYABgBZAQAAfQYAAAAA&#10;" path="m0,0l0,510e">
                  <v:path o:connectlocs="0,0;0,323850" o:connectangles="0,0"/>
                  <v:fill on="f" focussize="0,0"/>
                  <v:stroke weight="2.25pt" color="#000000" joinstyle="round" endarrow="block"/>
                  <v:imagedata o:title=""/>
                  <o:lock v:ext="edit" aspectratio="f"/>
                </v:shape>
                <v:shape id="任意多边形 118" o:spid="_x0000_s1026" o:spt="100" style="position:absolute;left:1752600;top:1148715;height:333375;width:635;" filled="f" stroked="t" coordsize="1,525" o:gfxdata="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L9WVO3WAAAABwEAAA8AAAAAAAAAAQAgAAAAIgAAAGRycy9kb3ducmV2&#10;LnhtbFBLAQIUABQAAAAIAIdO4kDwMlh/4gIAAAYGAAAOAAAAAAAAAAEAIAAAACUBAABkcnMvZTJv&#10;RG9jLnhtbFBLBQYAAAAABgAGAFkBAAB5BgAAAAA=&#10;" path="m0,0l0,525e">
                  <v:path o:connectlocs="0,0;0,333375" o:connectangles="0,0"/>
                  <v:fill on="f" focussize="0,0"/>
                  <v:stroke weight="2.25pt" color="#000000" joinstyle="round" endarrow="block"/>
                  <v:imagedata o:title=""/>
                  <o:lock v:ext="edit" aspectratio="f"/>
                </v:shape>
                <v:shape id="任意多边形 119" o:spid="_x0000_s1026" o:spt="100" style="position:absolute;left:3771900;top:1148715;height:1114425;width:635;" filled="f" stroked="t" coordsize="1,1755" o:gfxdata="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E1f&#10;jnzXAAAABwEAAA8AAAAAAAAAAQAgAAAAIgAAAGRycy9kb3ducmV2LnhtbFBLAQIUABQAAAAIAIdO&#10;4kA5oHfGCAMAAKgGAAAOAAAAAAAAAAEAIAAAACYBAABkcnMvZTJvRG9jLnhtbFBLBQYAAAAABgAG&#10;AFkBAACgBgAAAAA=&#10;" path="m0,0l0,1590,0,1755e">
                  <v:path o:connectlocs="0,0;0,1009650;0,1114425" o:connectangles="0,0,0"/>
                  <v:fill on="f" focussize="0,0"/>
                  <v:stroke weight="2.25pt" color="#000000" joinstyle="round" endarrow="block"/>
                  <v:imagedata o:title=""/>
                  <o:lock v:ext="edit" aspectratio="f"/>
                </v:shape>
                <v:shape id="任意多边形 120" o:spid="_x0000_s1026" o:spt="100" style="position:absolute;left:1714500;top:2025015;height:219075;width:635;" filled="f" stroked="t" coordsize="1,345" o:gfxdata="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" path="m0,0l0,345e">
                  <v:path o:connectlocs="0,0;0,219075" o:connectangles="0,0"/>
                  <v:fill on="f" focussize="0,0"/>
                  <v:stroke weight="2.25pt" color="#000000" joinstyle="round" endarrow="block"/>
                  <v:imagedata o:title=""/>
                  <o:lock v:ext="edit" aspectratio="f"/>
                </v:shape>
                <v:rect id="矩形 121" o:spid="_x0000_s1026" o:spt="1" style="position:absolute;left:658495;top:4597400;height:1411605;width:4481830;" filled="f" stroked="t" coordsize="21600,21600" o:gfxdata="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ju/fU1AAAAAcBAAAPAAAAAAAAAAEAIAAAACIA&#10;AABkcnMvZG93bnJldi54bWxQSwECFAAUAAAACACHTuJA9HqacEYCAABtBAAADgAAAAAAAAABACAA&#10;AAAjAQAAZHJzL2Uyb0RvYy54bWxQSwUGAAAAAAYABgBZAQAA2wUAAAAA&#10;">
                  <v:fill on="f" focussize="0,0"/>
                  <v:stroke color="#000000" miterlimit="8" joinstyle="miter" dashstyle="dash"/>
                  <v:imagedata o:title=""/>
                  <o:lock v:ext="edit" aspectratio="f"/>
                </v:rect>
                <v:group id="组合 122" o:spid="_x0000_s1026" o:spt="203" style="position:absolute;left:851535;top:2674620;height:5146675;width:3931920;" coordorigin="3060,6318" coordsize="6192,8105" o:gfxdata="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">
                  <o:lock v:ext="edit" aspectratio="f"/>
                  <v:shape id="文本框 123" o:spid="_x0000_s1026" o:spt="202" type="#_x0000_t202" style="position:absolute;left:3240;top:6988;height:720;width:6012;" fillcolor="#FFFFFF" filled="t" stroked="t" coordsize="21600,21600" o:gfxdata="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dk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spacing w:val="-8"/>
                              <w:sz w:val="18"/>
                              <w:szCs w:val="18"/>
                            </w:rPr>
                          </w:pPr>
                          <w:r>
                            <w:rPr>
                              <w:spacing w:val="-8"/>
                              <w:sz w:val="18"/>
                              <w:szCs w:val="18"/>
                            </w:rPr>
                            <w:t xml:space="preserve">1 </w:t>
                          </w:r>
                          <w:r>
                            <w:rPr>
                              <w:rFonts w:hint="eastAsia"/>
                              <w:spacing w:val="-8"/>
                              <w:sz w:val="18"/>
                              <w:szCs w:val="18"/>
                            </w:rPr>
                            <w:t>编制评价指标体系框架，确定指标值</w:t>
                          </w:r>
                        </w:p>
                        <w:p>
                          <w:pPr>
                            <w:jc w:val="center"/>
                            <w:rPr>
                              <w:spacing w:val="-8"/>
                              <w:sz w:val="18"/>
                              <w:szCs w:val="18"/>
                            </w:rPr>
                          </w:pPr>
                          <w:r>
                            <w:rPr>
                              <w:spacing w:val="-8"/>
                              <w:sz w:val="18"/>
                              <w:szCs w:val="18"/>
                            </w:rPr>
                            <w:t>2</w:t>
                          </w:r>
                          <w:r>
                            <w:rPr>
                              <w:rFonts w:hint="eastAsia"/>
                              <w:spacing w:val="-8"/>
                              <w:sz w:val="18"/>
                              <w:szCs w:val="18"/>
                            </w:rPr>
                            <w:t>编制《</w:t>
                          </w:r>
                          <w:r>
                            <w:rPr>
                              <w:rFonts w:hint="eastAsia"/>
                              <w:sz w:val="18"/>
                              <w:szCs w:val="18"/>
                            </w:rPr>
                            <w:t xml:space="preserve">节水型企业 </w:t>
                          </w:r>
                          <w:r>
                            <w:rPr>
                              <w:sz w:val="18"/>
                              <w:szCs w:val="18"/>
                            </w:rPr>
                            <w:t>化学</w:t>
                          </w:r>
                          <w:r>
                            <w:rPr>
                              <w:rFonts w:hint="eastAsia"/>
                              <w:sz w:val="18"/>
                              <w:szCs w:val="18"/>
                            </w:rPr>
                            <w:t xml:space="preserve">纤维行业 </w:t>
                          </w:r>
                          <w:r>
                            <w:rPr>
                              <w:sz w:val="18"/>
                              <w:szCs w:val="18"/>
                            </w:rPr>
                            <w:t>第</w:t>
                          </w:r>
                          <w:r>
                            <w:rPr>
                              <w:rFonts w:hint="eastAsia"/>
                              <w:sz w:val="18"/>
                              <w:szCs w:val="18"/>
                            </w:rPr>
                            <w:t>1</w:t>
                          </w:r>
                          <w:r>
                            <w:rPr>
                              <w:sz w:val="18"/>
                              <w:szCs w:val="18"/>
                            </w:rPr>
                            <w:t>部分</w:t>
                          </w:r>
                          <w:r>
                            <w:rPr>
                              <w:rFonts w:hint="eastAsia"/>
                              <w:sz w:val="18"/>
                              <w:szCs w:val="18"/>
                            </w:rPr>
                            <w:t>：聚酯涤纶</w:t>
                          </w:r>
                          <w:r>
                            <w:rPr>
                              <w:rFonts w:hint="eastAsia"/>
                              <w:spacing w:val="-8"/>
                              <w:sz w:val="18"/>
                              <w:szCs w:val="18"/>
                            </w:rPr>
                            <w:t>》文本初稿</w:t>
                          </w:r>
                        </w:p>
                      </w:txbxContent>
                    </v:textbox>
                  </v:shape>
                  <v:shape id="文本框 124" o:spid="_x0000_s1026" o:spt="202" type="#_x0000_t202" style="position:absolute;left:3816;top:8252;height:556;width:4535;"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提交标准征求意见稿</w:t>
                          </w:r>
                        </w:p>
                      </w:txbxContent>
                    </v:textbox>
                  </v:shape>
                  <v:shape id="文本框 125" o:spid="_x0000_s1026" o:spt="202" type="#_x0000_t202" style="position:absolute;left:3832;top:9324;height:556;width:4535;" fillcolor="#FFFFFF" filled="t" stroked="t" coordsize="21600,21600" o:gfxdata="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Sw/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广泛征求企业、协会及科研院所专家意见</w:t>
                          </w:r>
                        </w:p>
                      </w:txbxContent>
                    </v:textbox>
                  </v:shape>
                  <v:shape id="文本框 126" o:spid="_x0000_s1026" o:spt="202" type="#_x0000_t202" style="position:absolute;left:3832;top:10475;height:556;width:4535;" fillcolor="#FFFFFF" filled="t" stroked="t" coordsize="21600,21600" o:gfxdata="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Yui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提交评价</w:t>
                          </w:r>
                          <w:r>
                            <w:rPr>
                              <w:rFonts w:hint="eastAsia"/>
                              <w:sz w:val="18"/>
                              <w:szCs w:val="18"/>
                            </w:rPr>
                            <w:t>技术规范</w:t>
                          </w:r>
                          <w:r>
                            <w:rPr>
                              <w:rFonts w:hint="eastAsia"/>
                              <w:spacing w:val="-8"/>
                              <w:sz w:val="18"/>
                              <w:szCs w:val="18"/>
                            </w:rPr>
                            <w:t>送审稿</w:t>
                          </w:r>
                        </w:p>
                      </w:txbxContent>
                    </v:textbox>
                  </v:shape>
                  <v:shape id="文本框 127" o:spid="_x0000_s1026" o:spt="202" type="#_x0000_t202" style="position:absolute;left:3832;top:11611;height:556;width:4535;" fillcolor="#FFFFFF"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组织行业专家及政府相关部门审查</w:t>
                          </w:r>
                        </w:p>
                      </w:txbxContent>
                    </v:textbox>
                  </v:shape>
                  <v:shape id="文本框 128" o:spid="_x0000_s1026" o:spt="202" type="#_x0000_t202" style="position:absolute;left:3832;top:12683;height:556;width:4535;" fillcolor="#FFFFFF" filled="t" stroked="t" coordsize="21600,21600" o:gfxdata="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TE2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提交评价指标体系报批稿</w:t>
                          </w:r>
                        </w:p>
                      </w:txbxContent>
                    </v:textbox>
                  </v:shape>
                  <v:shape id="文本框 129" o:spid="_x0000_s1026" o:spt="202" type="#_x0000_t202" style="position:absolute;left:3848;top:13867;height:556;width:4535;" fillcolor="#FFFFFF" filled="t" stroked="t" coordsize="21600,21600" o:gfxdata="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X7b8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pacing w:val="-8"/>
                              <w:sz w:val="18"/>
                              <w:szCs w:val="18"/>
                            </w:rPr>
                          </w:pPr>
                          <w:r>
                            <w:rPr>
                              <w:rFonts w:hint="eastAsia"/>
                              <w:spacing w:val="-8"/>
                              <w:sz w:val="18"/>
                              <w:szCs w:val="18"/>
                            </w:rPr>
                            <w:t>由中纺联组织审批颁布</w:t>
                          </w:r>
                        </w:p>
                      </w:txbxContent>
                    </v:textbox>
                  </v:shape>
                  <v:line id="直线 130" o:spid="_x0000_s1026" o:spt="20" style="position:absolute;left:6111;top:6318;height:680;width:1;" filled="f" stroked="t" coordsize="21600,21600" o:gfxdata="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Y/xs7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line id="直线 131" o:spid="_x0000_s1026" o:spt="20" style="position:absolute;left:6111;top:7692;height:567;width:1;" filled="f" stroked="t" coordsize="21600,21600" o:gfxdata="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sNUKL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line id="直线 132" o:spid="_x0000_s1026" o:spt="20" style="position:absolute;left:6111;top:8801;height:510;width:1;" filled="f" stroked="t" coordsize="21600,21600" o:gfxdata="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q1zAWrUAAADbAAAADwAA&#10;AAAAAAABACAAAAAiAAAAZHJzL2Rvd25yZXYueG1sUEsBAhQAFAAAAAgAh07iQDMvBZ47AAAAOQAA&#10;ABAAAAAAAAAAAQAgAAAABAEAAGRycy9zaGFwZXhtbC54bWxQSwUGAAAAAAYABgBbAQAArgMAAAAA&#10;">
                    <v:fill on="f" focussize="0,0"/>
                    <v:stroke weight="2.25pt" color="#000000" joinstyle="round" endarrow="block"/>
                    <v:imagedata o:title=""/>
                    <o:lock v:ext="edit" aspectratio="f"/>
                  </v:line>
                  <v:line id="直线 133" o:spid="_x0000_s1026" o:spt="20" style="position:absolute;left:6111;top:9876;height:624;width:1;" filled="f" stroked="t" coordsize="21600,21600" o:gfxdata="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BBlwb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line id="直线 134" o:spid="_x0000_s1026" o:spt="20" style="position:absolute;left:6111;top:11048;height:567;width:1;" filled="f" stroked="t" coordsize="21600,21600" o:gfxdata="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0PNagbUAAADbAAAADwAA&#10;AAAAAAABACAAAAAiAAAAZHJzL2Rvd25yZXYueG1sUEsBAhQAFAAAAAgAh07iQDMvBZ47AAAAOQAA&#10;ABAAAAAAAAAAAQAgAAAABAEAAGRycy9zaGFwZXhtbC54bWxQSwUGAAAAAAYABgBbAQAArgMAAAAA&#10;">
                    <v:fill on="f" focussize="0,0"/>
                    <v:stroke weight="2.25pt" color="#000000" joinstyle="round" endarrow="block"/>
                    <v:imagedata o:title=""/>
                    <o:lock v:ext="edit" aspectratio="f"/>
                  </v:line>
                  <v:line id="直线 135" o:spid="_x0000_s1026" o:spt="20" style="position:absolute;left:6111;top:12171;height:510;width:1;" filled="f" stroked="t" coordsize="21600,21600" o:gfxdata="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Gr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line id="直线 136" o:spid="_x0000_s1026" o:spt="20" style="position:absolute;left:6111;top:13247;height:624;width:1;" filled="f" stroked="t" coordsize="21600,21600" o:gfxdata="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21hbb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line id="直线 137" o:spid="_x0000_s1026" o:spt="20" style="position:absolute;left:3070;top:8488;flip:x;height:1;width:737;" filled="f" stroked="t" coordsize="21600,21600" o:gfxdata="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2qQ4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直线 138" o:spid="_x0000_s1026" o:spt="20" style="position:absolute;left:3060;top:8474;height:2268;width:1;" filled="f" stroked="t" coordsize="21600,21600" o:gfxdata="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FFI2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直线 139" o:spid="_x0000_s1026" o:spt="20" style="position:absolute;left:8365;top:9602;flip:x;height:1;width:737;" filled="f" stroked="t" coordsize="21600,21600" o:gfxdata="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mde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直线 140" o:spid="_x0000_s1026" o:spt="20" style="position:absolute;left:9107;top:8480;height:1134;width:1;" filled="f" stroked="t" coordsize="21600,21600" o:gfxdata="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y9h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直线 141" o:spid="_x0000_s1026" o:spt="20" style="position:absolute;left:8373;top:8508;height:1;width:737;" filled="f" stroked="t" coordsize="21600,21600" o:gfxdata="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hqVSC2AAAA2wAAAA8A&#10;AAAAAAAAAQAgAAAAIgAAAGRycy9kb3ducmV2LnhtbFBLAQIUABQAAAAIAIdO4kAzLwWeOwAAADkA&#10;AAAQAAAAAAAAAAEAIAAAAAUBAABkcnMvc2hhcGV4bWwueG1sUEsFBgAAAAAGAAYAWwEAAK8DAAAA&#10;AA==&#10;">
                    <v:fill on="f" focussize="0,0"/>
                    <v:stroke weight="2.25pt" color="#000000" joinstyle="round" startarrow="block"/>
                    <v:imagedata o:title=""/>
                    <o:lock v:ext="edit" aspectratio="f"/>
                  </v:line>
                  <v:line id="直线 142" o:spid="_x0000_s1026" o:spt="20" style="position:absolute;left:9134;top:10644;height:1134;width:1;" filled="f" stroked="t" coordsize="21600,21600" o:gfxdata="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HIHoi5AAAA2wAA&#10;AA8AAAAAAAAAAQAgAAAAIgAAAGRycy9kb3ducmV2LnhtbFBLAQIUABQAAAAIAIdO4kAzLwWeOwAA&#10;ADkAAAAQAAAAAAAAAAEAIAAAAAgBAABkcnMvc2hhcGV4bWwueG1sUEsFBgAAAAAGAAYAWwEAALID&#10;AAAAAA==&#10;">
                    <v:fill on="f" focussize="0,0"/>
                    <v:stroke weight="2.25pt" color="#000000" joinstyle="round"/>
                    <v:imagedata o:title=""/>
                    <o:lock v:ext="edit" aspectratio="f"/>
                  </v:line>
                  <v:line id="直线 143" o:spid="_x0000_s1026" o:spt="20" style="position:absolute;left:8394;top:10644;height:1;width:737;" filled="f" stroked="t" coordsize="21600,21600" o:gfxdata="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a5ZMm2AAAA2wAAAA8A&#10;AAAAAAAAAQAgAAAAIgAAAGRycy9kb3ducmV2LnhtbFBLAQIUABQAAAAIAIdO4kAzLwWeOwAAADkA&#10;AAAQAAAAAAAAAAEAIAAAAAUBAABkcnMvc2hhcGV4bWwueG1sUEsFBgAAAAAGAAYAWwEAAK8DAAAA&#10;AA==&#10;">
                    <v:fill on="f" focussize="0,0"/>
                    <v:stroke weight="2.25pt" color="#000000" joinstyle="round" startarrow="block"/>
                    <v:imagedata o:title=""/>
                    <o:lock v:ext="edit" aspectratio="f"/>
                  </v:line>
                  <v:line id="直线 144" o:spid="_x0000_s1026" o:spt="20" style="position:absolute;left:8394;top:11796;flip:x;height:1;width:737;" filled="f" stroked="t" coordsize="21600,21600" o:gfxdata="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0OSTK2AAAA2wAAAA8A&#10;AAAAAAAAAQAgAAAAIgAAAGRycy9kb3ducmV2LnhtbFBLAQIUABQAAAAIAIdO4kAzLwWeOwAAADkA&#10;AAAQAAAAAAAAAAEAIAAAAAUBAABkcnMvc2hhcGV4bWwueG1sUEsFBgAAAAAGAAYAWwEAAK8DAAAA&#10;AA==&#10;">
                    <v:fill on="f" focussize="0,0"/>
                    <v:stroke weight="2.25pt" color="#000000" joinstyle="round"/>
                    <v:imagedata o:title=""/>
                    <o:lock v:ext="edit" aspectratio="f"/>
                  </v:line>
                  <v:line id="直线 145" o:spid="_x0000_s1026" o:spt="20" style="position:absolute;left:3070;top:10712;height:1;width:737;" filled="f" stroked="t" coordsize="21600,21600" o:gfxdata="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uYxnugAAANsA&#10;AAAPAAAAAAAAAAEAIAAAACIAAABkcnMvZG93bnJldi54bWxQSwECFAAUAAAACACHTuJAMy8FnjsA&#10;AAA5AAAAEAAAAAAAAAABACAAAAAJAQAAZHJzL3NoYXBleG1sLnhtbFBLBQYAAAAABgAGAFsBAACz&#10;AwAAAAA=&#10;">
                    <v:fill on="f" focussize="0,0"/>
                    <v:stroke weight="2.25pt" color="#000000" joinstyle="round" endarrow="block"/>
                    <v:imagedata o:title=""/>
                    <o:lock v:ext="edit" aspectratio="f"/>
                  </v:line>
                  <v:line id="直线 146" o:spid="_x0000_s1026" o:spt="20" style="position:absolute;left:3092;top:10928;height:1;width:737;" filled="f" stroked="t" coordsize="21600,21600" o:gfxdata="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Jlo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直线 147" o:spid="_x0000_s1026" o:spt="20" style="position:absolute;left:3075;top:10906;height:2024;width:1;" filled="f" stroked="t" coordsize="21600,21600" o:gfxdata="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dq/4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直线 148" o:spid="_x0000_s1026" o:spt="20" style="position:absolute;left:3093;top:12907;height:1;width:737;" filled="f" stroked="t" coordsize="21600,21600" o:gfxdata="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84v/7gAAADbAAAA&#10;DwAAAAAAAAABACAAAAAiAAAAZHJzL2Rvd25yZXYueG1sUEsBAhQAFAAAAAgAh07iQDMvBZ47AAAA&#10;OQAAABAAAAAAAAAAAQAgAAAABwEAAGRycy9zaGFwZXhtbC54bWxQSwUGAAAAAAYABgBbAQAAsQMA&#10;AAAA&#10;">
                    <v:fill on="f" focussize="0,0"/>
                    <v:stroke weight="2.25pt" color="#000000" joinstyle="round" endarrow="block"/>
                    <v:imagedata o:title=""/>
                    <o:lock v:ext="edit" aspectratio="f"/>
                  </v:line>
                </v:group>
                <v:shape id="文本框 149" o:spid="_x0000_s1026" o:spt="202" type="#_x0000_t202" style="position:absolute;left:114300;top:990600;height:990600;width:571500;" fillcolor="#FFFFFF" filled="t" stroked="f" coordsize="21600,21600" o:gfxdata="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3sUc1QAAAAcBAAAPAAAAAAAAAAEAIAAAACIAAABkcnMvZG93bnJldi54bWxQSwEC&#10;FAAUAAAACACHTuJAjTUVWjACAABKBAAADgAAAAAAAAABACAAAAAkAQAAZHJzL2Uyb0RvYy54bWxQ&#10;SwUGAAAAAAYABgBZAQAAxgUAAAAA&#10;">
                  <v:fill on="t" focussize="0,0"/>
                  <v:stroke on="f"/>
                  <v:imagedata o:title=""/>
                  <o:lock v:ext="edit" aspectratio="f"/>
                  <v:textbox>
                    <w:txbxContent>
                      <w:p>
                        <w:r>
                          <w:rPr>
                            <w:rFonts w:hint="eastAsia"/>
                          </w:rPr>
                          <w:t>第</w:t>
                        </w:r>
                        <w:r>
                          <w:t xml:space="preserve"> </w:t>
                        </w:r>
                        <w:r>
                          <w:rPr>
                            <w:rFonts w:hint="eastAsia"/>
                          </w:rPr>
                          <w:t>准</w:t>
                        </w:r>
                      </w:p>
                      <w:p>
                        <w:r>
                          <w:rPr>
                            <w:rFonts w:hint="eastAsia"/>
                          </w:rPr>
                          <w:t>一</w:t>
                        </w:r>
                        <w:r>
                          <w:t xml:space="preserve"> </w:t>
                        </w:r>
                        <w:r>
                          <w:rPr>
                            <w:rFonts w:hint="eastAsia"/>
                          </w:rPr>
                          <w:t>备</w:t>
                        </w:r>
                      </w:p>
                      <w:p>
                        <w:r>
                          <w:rPr>
                            <w:rFonts w:hint="eastAsia"/>
                          </w:rPr>
                          <w:t>阶</w:t>
                        </w:r>
                        <w:r>
                          <w:t xml:space="preserve"> </w:t>
                        </w:r>
                        <w:r>
                          <w:rPr>
                            <w:rFonts w:hint="eastAsia"/>
                          </w:rPr>
                          <w:t>阶</w:t>
                        </w:r>
                      </w:p>
                      <w:p>
                        <w:r>
                          <w:rPr>
                            <w:rFonts w:hint="eastAsia"/>
                          </w:rPr>
                          <w:t>段</w:t>
                        </w:r>
                        <w:r>
                          <w:t xml:space="preserve"> </w:t>
                        </w:r>
                        <w:r>
                          <w:rPr>
                            <w:rFonts w:hint="eastAsia"/>
                          </w:rPr>
                          <w:t>段</w:t>
                        </w:r>
                      </w:p>
                      <w:p/>
                      <w:p/>
                    </w:txbxContent>
                  </v:textbox>
                </v:shape>
                <v:shape id="文本框 150" o:spid="_x0000_s1026" o:spt="202" type="#_x0000_t202" style="position:absolute;left:114300;top:6141720;height:1882140;width:571500;" filled="f" stroked="f" coordsize="21600,21600" o:gfxdata="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1wE9QA&#10;AAAHAQAADwAAAAAAAAABACAAAAAiAAAAZHJzL2Rvd25yZXYueG1sUEsBAhQAFAAAAAgAh07iQIRc&#10;duEjAgAAIwQAAA4AAAAAAAAAAQAgAAAAIwEAAGRycy9lMm9Eb2MueG1sUEsFBgAAAAAGAAYAWQEA&#10;ALgFAAAAAA==&#10;">
                  <v:fill on="f" focussize="0,0"/>
                  <v:stroke on="f"/>
                  <v:imagedata o:title=""/>
                  <o:lock v:ext="edit" aspectratio="f"/>
                  <v:textbox>
                    <w:txbxContent>
                      <w:p>
                        <w:r>
                          <w:t xml:space="preserve">   </w:t>
                        </w:r>
                        <w:r>
                          <w:rPr>
                            <w:rFonts w:hint="eastAsia"/>
                          </w:rPr>
                          <w:t>报</w:t>
                        </w:r>
                      </w:p>
                      <w:p>
                        <w:r>
                          <w:t xml:space="preserve">   </w:t>
                        </w:r>
                        <w:r>
                          <w:rPr>
                            <w:rFonts w:hint="eastAsia"/>
                          </w:rPr>
                          <w:t>批</w:t>
                        </w:r>
                      </w:p>
                      <w:p>
                        <w:r>
                          <w:t xml:space="preserve">   </w:t>
                        </w:r>
                        <w:r>
                          <w:rPr>
                            <w:rFonts w:hint="eastAsia"/>
                          </w:rPr>
                          <w:t>和</w:t>
                        </w:r>
                      </w:p>
                      <w:p>
                        <w:r>
                          <w:rPr>
                            <w:rFonts w:hint="eastAsia"/>
                          </w:rPr>
                          <w:t>第</w:t>
                        </w:r>
                        <w:r>
                          <w:t xml:space="preserve"> </w:t>
                        </w:r>
                        <w:r>
                          <w:rPr>
                            <w:rFonts w:hint="eastAsia"/>
                          </w:rPr>
                          <w:t>审</w:t>
                        </w:r>
                      </w:p>
                      <w:p>
                        <w:r>
                          <w:rPr>
                            <w:rFonts w:hint="eastAsia"/>
                          </w:rPr>
                          <w:t>四</w:t>
                        </w:r>
                        <w:r>
                          <w:t xml:space="preserve"> </w:t>
                        </w:r>
                        <w:r>
                          <w:rPr>
                            <w:rFonts w:hint="eastAsia"/>
                          </w:rPr>
                          <w:t>批</w:t>
                        </w:r>
                      </w:p>
                      <w:p>
                        <w:r>
                          <w:rPr>
                            <w:rFonts w:hint="eastAsia"/>
                          </w:rPr>
                          <w:t>阶</w:t>
                        </w:r>
                        <w:r>
                          <w:t xml:space="preserve"> </w:t>
                        </w:r>
                        <w:r>
                          <w:rPr>
                            <w:rFonts w:hint="eastAsia"/>
                          </w:rPr>
                          <w:t>颁</w:t>
                        </w:r>
                      </w:p>
                      <w:p>
                        <w:r>
                          <w:rPr>
                            <w:rFonts w:hint="eastAsia"/>
                          </w:rPr>
                          <w:t>段</w:t>
                        </w:r>
                        <w:r>
                          <w:t xml:space="preserve"> </w:t>
                        </w:r>
                        <w:r>
                          <w:rPr>
                            <w:rFonts w:hint="eastAsia"/>
                          </w:rPr>
                          <w:t>布</w:t>
                        </w:r>
                      </w:p>
                      <w:p>
                        <w:r>
                          <w:t xml:space="preserve">   </w:t>
                        </w:r>
                        <w:r>
                          <w:rPr>
                            <w:rFonts w:hint="eastAsia"/>
                          </w:rPr>
                          <w:t>阶</w:t>
                        </w:r>
                      </w:p>
                      <w:p>
                        <w:r>
                          <w:t xml:space="preserve">   </w:t>
                        </w:r>
                        <w:r>
                          <w:rPr>
                            <w:rFonts w:hint="eastAsia"/>
                          </w:rPr>
                          <w:t>段</w:t>
                        </w:r>
                      </w:p>
                    </w:txbxContent>
                  </v:textbox>
                </v:shape>
                <v:shape id="文本框 151" o:spid="_x0000_s1026" o:spt="202" type="#_x0000_t202" style="position:absolute;left:4747260;top:4233545;height:672465;width:278765;" filled="f" stroked="f" coordsize="21600,21600" o:gfxdata="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1wE9QA&#10;AAAHAQAADwAAAAAAAAABACAAAAAiAAAAZHJzL2Rvd25yZXYueG1sUEsBAhQAFAAAAAgAh07iQCeX&#10;d1EjAgAAIwQAAA4AAAAAAAAAAQAgAAAAIwEAAGRycy9lMm9Eb2MueG1sUEsFBgAAAAAGAAYAWQEA&#10;ALgFAAAAAA==&#10;">
                  <v:fill on="f" focussize="0,0"/>
                  <v:stroke on="f"/>
                  <v:imagedata o:title=""/>
                  <o:lock v:ext="edit" aspectratio="f"/>
                  <v:textbox>
                    <w:txbxContent>
                      <w:p>
                        <w:r>
                          <w:rPr>
                            <w:rFonts w:hint="eastAsia"/>
                          </w:rPr>
                          <w:t>反</w:t>
                        </w:r>
                      </w:p>
                      <w:p>
                        <w:r>
                          <w:rPr>
                            <w:rFonts w:hint="eastAsia"/>
                          </w:rPr>
                          <w:t>馈</w:t>
                        </w:r>
                      </w:p>
                    </w:txbxContent>
                  </v:textbox>
                </v:shape>
                <v:shape id="文本框 152" o:spid="_x0000_s1026" o:spt="202" type="#_x0000_t202" style="position:absolute;left:924560;top:4264025;height:672465;width:278765;" filled="f" stroked="f" coordsize="21600,21600" o:gfxdata="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1wE9QA&#10;AAAHAQAADwAAAAAAAAABACAAAAAiAAAAZHJzL2Rvd25yZXYueG1sUEsBAhQAFAAAAAgAh07iQNWY&#10;Bg8jAgAAIgQAAA4AAAAAAAAAAQAgAAAAIwEAAGRycy9lMm9Eb2MueG1sUEsFBgAAAAAGAAYAWQEA&#10;ALgFAAAAAA==&#10;">
                  <v:fill on="f" focussize="0,0"/>
                  <v:stroke on="f"/>
                  <v:imagedata o:title=""/>
                  <o:lock v:ext="edit" aspectratio="f"/>
                  <v:textbox>
                    <w:txbxContent>
                      <w:p>
                        <w:r>
                          <w:rPr>
                            <w:rFonts w:hint="eastAsia"/>
                          </w:rPr>
                          <w:t>修</w:t>
                        </w:r>
                      </w:p>
                      <w:p>
                        <w:r>
                          <w:rPr>
                            <w:rFonts w:hint="eastAsia"/>
                          </w:rPr>
                          <w:t>订</w:t>
                        </w:r>
                      </w:p>
                    </w:txbxContent>
                  </v:textbox>
                </v:shape>
                <v:shape id="文本框 153" o:spid="_x0000_s1026" o:spt="202" type="#_x0000_t202" style="position:absolute;left:924560;top:5935980;height:672465;width:278765;" filled="f" stroked="f" coordsize="21600,21600" o:gfxdata="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59cBPU&#10;AAAABwEAAA8AAAAAAAAAAQAgAAAAIgAAAGRycy9kb3ducmV2LnhtbFBLAQIUABQAAAAIAIdO4kBW&#10;fYn/JAIAACIEAAAOAAAAAAAAAAEAIAAAACMBAABkcnMvZTJvRG9jLnhtbFBLBQYAAAAABgAGAFkB&#10;AAC5BQAAAAA=&#10;">
                  <v:fill on="f" focussize="0,0"/>
                  <v:stroke on="f"/>
                  <v:imagedata o:title=""/>
                  <o:lock v:ext="edit" aspectratio="f"/>
                  <v:textbox>
                    <w:txbxContent>
                      <w:p>
                        <w:r>
                          <w:rPr>
                            <w:rFonts w:hint="eastAsia"/>
                          </w:rPr>
                          <w:t>修</w:t>
                        </w:r>
                      </w:p>
                      <w:p>
                        <w:r>
                          <w:rPr>
                            <w:rFonts w:hint="eastAsia"/>
                          </w:rPr>
                          <w:t>改</w:t>
                        </w:r>
                      </w:p>
                    </w:txbxContent>
                  </v:textbox>
                </v:shape>
                <v:shape id="文本框 154" o:spid="_x0000_s1026" o:spt="202" type="#_x0000_t202" style="position:absolute;left:4783455;top:5330190;height:1386840;width:278765;" filled="f" stroked="f" coordsize="21600,21600" o:gfxdata="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fXAT&#10;1AAAAAcBAAAPAAAAAAAAAAEAIAAAACIAAABkcnMvZG93bnJldi54bWxQSwECFAAUAAAACACHTuJA&#10;w/TLNSUCAAAkBAAADgAAAAAAAAABACAAAAAjAQAAZHJzL2Uyb0RvYy54bWxQSwUGAAAAAAYABgBZ&#10;AQAAugUAAAAA&#10;">
                  <v:fill on="f" focussize="0,0"/>
                  <v:stroke on="f"/>
                  <v:imagedata o:title=""/>
                  <o:lock v:ext="edit" aspectratio="f"/>
                  <v:textbox>
                    <w:txbxContent>
                      <w:p>
                        <w:pPr>
                          <w:spacing w:line="240" w:lineRule="atLeast"/>
                        </w:pPr>
                        <w:r>
                          <w:rPr>
                            <w:rFonts w:hint="eastAsia"/>
                          </w:rPr>
                          <w:t>提出修改意见</w:t>
                        </w:r>
                      </w:p>
                    </w:txbxContent>
                  </v:textbox>
                </v:shape>
                <w10:wrap type="topAndBottom"/>
              </v:group>
            </w:pict>
          </mc:Fallback>
        </mc:AlternateContent>
      </w:r>
      <w:r>
        <w:rPr>
          <w:b/>
          <w:szCs w:val="21"/>
        </w:rPr>
        <w:t>图4  《</w:t>
      </w:r>
      <w:r>
        <w:rPr>
          <w:rFonts w:hint="eastAsia"/>
          <w:b/>
          <w:szCs w:val="21"/>
        </w:rPr>
        <w:t xml:space="preserve">节水型企业 </w:t>
      </w:r>
      <w:r>
        <w:rPr>
          <w:b/>
          <w:szCs w:val="21"/>
        </w:rPr>
        <w:t>化学</w:t>
      </w:r>
      <w:r>
        <w:rPr>
          <w:rFonts w:hint="eastAsia"/>
          <w:b/>
          <w:szCs w:val="21"/>
        </w:rPr>
        <w:t xml:space="preserve">纤维行业 </w:t>
      </w:r>
      <w:r>
        <w:rPr>
          <w:b/>
          <w:szCs w:val="21"/>
        </w:rPr>
        <w:t>第</w:t>
      </w:r>
      <w:r>
        <w:rPr>
          <w:rFonts w:hint="eastAsia"/>
          <w:b/>
          <w:szCs w:val="21"/>
        </w:rPr>
        <w:t>1</w:t>
      </w:r>
      <w:r>
        <w:rPr>
          <w:b/>
          <w:szCs w:val="21"/>
        </w:rPr>
        <w:t>部分</w:t>
      </w:r>
      <w:r>
        <w:rPr>
          <w:rFonts w:hint="eastAsia"/>
          <w:b/>
          <w:szCs w:val="21"/>
        </w:rPr>
        <w:t>：聚酯涤纶</w:t>
      </w:r>
      <w:r>
        <w:rPr>
          <w:b/>
          <w:szCs w:val="21"/>
        </w:rPr>
        <w:t>》编制技术路线图</w:t>
      </w:r>
    </w:p>
    <w:p>
      <w:pPr>
        <w:jc w:val="center"/>
        <w:rPr>
          <w:b/>
          <w:szCs w:val="21"/>
        </w:rPr>
      </w:pPr>
    </w:p>
    <w:p>
      <w:pPr>
        <w:pStyle w:val="3"/>
        <w:numPr>
          <w:numId w:val="0"/>
        </w:numPr>
        <w:spacing w:before="0" w:after="0" w:line="360" w:lineRule="auto"/>
        <w:ind w:leftChars="0"/>
      </w:pPr>
    </w:p>
    <w:p>
      <w:pPr>
        <w:pStyle w:val="3"/>
        <w:spacing w:before="0" w:after="0" w:line="360" w:lineRule="auto"/>
        <w:ind w:left="0" w:firstLine="0"/>
        <w:rPr>
          <w:rFonts w:ascii="Times New Roman" w:hAnsi="Times New Roman" w:cs="Times New Roman"/>
        </w:rPr>
      </w:pPr>
      <w:bookmarkStart w:id="93" w:name="_Toc534977393"/>
      <w:bookmarkEnd w:id="93"/>
      <w:bookmarkStart w:id="94" w:name="_Toc534977629"/>
      <w:bookmarkEnd w:id="94"/>
      <w:bookmarkStart w:id="95" w:name="_Toc534977662"/>
      <w:bookmarkEnd w:id="95"/>
      <w:bookmarkStart w:id="96" w:name="_Toc46232792"/>
      <w:r>
        <w:rPr>
          <w:rFonts w:ascii="Times New Roman" w:hAnsi="Times New Roman" w:cs="Times New Roman"/>
        </w:rPr>
        <w:t>标准主要技术内容</w:t>
      </w:r>
      <w:bookmarkEnd w:id="96"/>
    </w:p>
    <w:p>
      <w:pPr>
        <w:pStyle w:val="6"/>
        <w:numPr>
          <w:numId w:val="0"/>
        </w:numPr>
        <w:spacing w:before="156" w:beforeLines="50" w:after="0" w:line="360" w:lineRule="auto"/>
        <w:ind w:leftChars="0"/>
        <w:contextualSpacing/>
        <w:outlineLvl w:val="1"/>
        <w:rPr>
          <w:kern w:val="0"/>
          <w:sz w:val="24"/>
          <w:szCs w:val="24"/>
        </w:rPr>
      </w:pPr>
      <w:bookmarkStart w:id="97" w:name="_Toc534977399"/>
      <w:bookmarkEnd w:id="97"/>
      <w:bookmarkStart w:id="98" w:name="_Toc534977668"/>
      <w:bookmarkEnd w:id="98"/>
      <w:bookmarkStart w:id="99" w:name="_Toc8758916"/>
      <w:bookmarkEnd w:id="99"/>
      <w:bookmarkStart w:id="100" w:name="_Toc534977635"/>
      <w:bookmarkEnd w:id="100"/>
      <w:bookmarkStart w:id="101" w:name="_Toc8758915"/>
      <w:bookmarkEnd w:id="101"/>
      <w:bookmarkStart w:id="102" w:name="_Toc29929"/>
      <w:bookmarkStart w:id="103" w:name="_Toc46232793"/>
      <w:bookmarkStart w:id="104" w:name="_Toc200334003"/>
      <w:r>
        <w:rPr>
          <w:sz w:val="24"/>
          <w:szCs w:val="24"/>
        </w:rPr>
        <w:t>4.1</w:t>
      </w:r>
      <w:r>
        <w:rPr>
          <w:rFonts w:ascii="宋体" w:hAnsi="宋体"/>
          <w:sz w:val="24"/>
          <w:szCs w:val="24"/>
        </w:rPr>
        <w:t>标准名称</w:t>
      </w:r>
      <w:bookmarkEnd w:id="102"/>
    </w:p>
    <w:p>
      <w:pPr>
        <w:autoSpaceDE w:val="0"/>
        <w:spacing w:line="360" w:lineRule="auto"/>
        <w:ind w:firstLine="424" w:firstLineChars="177"/>
        <w:contextualSpacing/>
        <w:rPr>
          <w:rFonts w:hint="default" w:eastAsia="宋体"/>
          <w:sz w:val="24"/>
          <w:lang w:val="en-US" w:eastAsia="zh-CN"/>
        </w:rPr>
      </w:pPr>
      <w:r>
        <w:rPr>
          <w:rFonts w:hint="eastAsia" w:ascii="宋体" w:hAnsi="宋体"/>
          <w:sz w:val="24"/>
          <w:lang w:eastAsia="zh-CN"/>
        </w:rPr>
        <w:t>《</w:t>
      </w:r>
      <w:r>
        <w:rPr>
          <w:rFonts w:hint="eastAsia" w:ascii="宋体" w:hAnsi="宋体"/>
          <w:sz w:val="24"/>
        </w:rPr>
        <w:t xml:space="preserve">节水型企业 </w:t>
      </w:r>
      <w:r>
        <w:rPr>
          <w:rFonts w:hint="eastAsia" w:ascii="宋体" w:hAnsi="宋体"/>
          <w:sz w:val="24"/>
          <w:lang w:val="en-US" w:eastAsia="zh-CN"/>
        </w:rPr>
        <w:t>化纤纤维行业第1部分：聚酯涤纶</w:t>
      </w:r>
      <w:r>
        <w:rPr>
          <w:rFonts w:hint="eastAsia" w:ascii="宋体" w:hAnsi="宋体"/>
          <w:sz w:val="24"/>
          <w:lang w:eastAsia="zh-CN"/>
        </w:rPr>
        <w:t>》</w:t>
      </w:r>
    </w:p>
    <w:p>
      <w:pPr>
        <w:pStyle w:val="6"/>
        <w:numPr>
          <w:ilvl w:val="0"/>
          <w:numId w:val="0"/>
        </w:numPr>
        <w:spacing w:before="156" w:beforeLines="50" w:after="0" w:line="360" w:lineRule="auto"/>
        <w:ind w:leftChars="0"/>
        <w:contextualSpacing/>
        <w:outlineLvl w:val="1"/>
        <w:rPr>
          <w:rFonts w:cs="Times New Roman"/>
          <w:sz w:val="24"/>
          <w:szCs w:val="24"/>
        </w:rPr>
      </w:pPr>
      <w:r>
        <w:rPr>
          <w:rFonts w:hint="eastAsia" w:cs="Times New Roman"/>
          <w:sz w:val="24"/>
          <w:szCs w:val="24"/>
          <w:lang w:val="en-US" w:eastAsia="zh-CN"/>
        </w:rPr>
        <w:t>4.2</w:t>
      </w:r>
      <w:r>
        <w:rPr>
          <w:rFonts w:cs="Times New Roman"/>
          <w:sz w:val="24"/>
          <w:szCs w:val="24"/>
        </w:rPr>
        <w:t>适用范围</w:t>
      </w:r>
      <w:bookmarkEnd w:id="103"/>
      <w:bookmarkEnd w:id="104"/>
    </w:p>
    <w:p>
      <w:pPr>
        <w:pStyle w:val="37"/>
        <w:ind w:firstLine="480"/>
        <w:rPr>
          <w:rFonts w:hint="eastAsia" w:eastAsia="宋体"/>
          <w:sz w:val="24"/>
          <w:szCs w:val="24"/>
          <w:lang w:val="en-US" w:eastAsia="zh-CN"/>
        </w:rPr>
      </w:pPr>
      <w:r>
        <w:rPr>
          <w:rFonts w:hint="eastAsia" w:eastAsia="宋体"/>
          <w:sz w:val="24"/>
          <w:szCs w:val="24"/>
        </w:rPr>
        <w:t>本文件规定了聚酯涤纶行业节水型企业评价的相关术语和定义、评价指标体系及要求。本文件适用于聚酯涤纶生产企业的节水评价工作</w:t>
      </w:r>
      <w:r>
        <w:rPr>
          <w:rFonts w:hint="eastAsia" w:eastAsia="宋体"/>
          <w:sz w:val="24"/>
          <w:szCs w:val="24"/>
          <w:lang w:eastAsia="zh-CN"/>
        </w:rPr>
        <w:t>。</w:t>
      </w:r>
    </w:p>
    <w:p>
      <w:pPr>
        <w:pStyle w:val="6"/>
        <w:numPr>
          <w:ilvl w:val="0"/>
          <w:numId w:val="0"/>
        </w:numPr>
        <w:spacing w:before="156" w:beforeLines="50" w:after="0" w:line="360" w:lineRule="auto"/>
        <w:ind w:leftChars="0"/>
        <w:contextualSpacing/>
        <w:outlineLvl w:val="1"/>
        <w:rPr>
          <w:rFonts w:hint="eastAsia" w:cs="Times New Roman"/>
          <w:sz w:val="24"/>
          <w:szCs w:val="24"/>
          <w:lang w:val="en-US" w:eastAsia="zh-CN"/>
        </w:rPr>
      </w:pPr>
      <w:bookmarkStart w:id="105" w:name="_Toc46232795"/>
      <w:r>
        <w:rPr>
          <w:rFonts w:hint="eastAsia" w:cs="Times New Roman"/>
          <w:sz w:val="24"/>
          <w:szCs w:val="24"/>
          <w:lang w:val="en-US" w:eastAsia="zh-CN"/>
        </w:rPr>
        <w:t>4.3标准文本的主要章节</w:t>
      </w:r>
      <w:bookmarkEnd w:id="105"/>
    </w:p>
    <w:p>
      <w:pPr>
        <w:autoSpaceDE w:val="0"/>
        <w:spacing w:line="360" w:lineRule="auto"/>
        <w:ind w:firstLine="480" w:firstLineChars="200"/>
        <w:contextualSpacing/>
        <w:rPr>
          <w:rFonts w:ascii="宋体" w:hAnsi="宋体"/>
          <w:sz w:val="24"/>
        </w:rPr>
      </w:pPr>
      <w:bookmarkStart w:id="106" w:name="_Toc200334006"/>
      <w:bookmarkStart w:id="107" w:name="_Toc46232796"/>
      <w:r>
        <w:rPr>
          <w:rFonts w:ascii="宋体" w:hAnsi="宋体"/>
          <w:sz w:val="24"/>
        </w:rPr>
        <w:t>本标准正文主要包括七部分内容，分别为：范围，规范性引用文件，术语和定义，</w:t>
      </w:r>
      <w:r>
        <w:rPr>
          <w:rFonts w:hint="eastAsia" w:ascii="宋体" w:hAnsi="宋体"/>
          <w:sz w:val="24"/>
        </w:rPr>
        <w:t>评价指标体系及要求</w:t>
      </w:r>
      <w:r>
        <w:rPr>
          <w:rFonts w:ascii="宋体" w:hAnsi="宋体"/>
          <w:sz w:val="24"/>
        </w:rPr>
        <w:t>，附录</w:t>
      </w:r>
      <w:r>
        <w:rPr>
          <w:sz w:val="24"/>
        </w:rPr>
        <w:t>A</w:t>
      </w:r>
      <w:r>
        <w:rPr>
          <w:rFonts w:hint="eastAsia"/>
          <w:sz w:val="24"/>
        </w:rPr>
        <w:t>（规范性）</w:t>
      </w:r>
      <w:r>
        <w:rPr>
          <w:rFonts w:hint="eastAsia" w:ascii="宋体" w:hAnsi="宋体"/>
          <w:sz w:val="24"/>
        </w:rPr>
        <w:t>节水型企业管理指标评分方法</w:t>
      </w:r>
      <w:r>
        <w:rPr>
          <w:rFonts w:ascii="宋体" w:hAnsi="宋体"/>
          <w:sz w:val="24"/>
        </w:rPr>
        <w:t>，附录</w:t>
      </w:r>
      <w:r>
        <w:rPr>
          <w:sz w:val="24"/>
        </w:rPr>
        <w:t>B</w:t>
      </w:r>
      <w:r>
        <w:rPr>
          <w:rFonts w:hint="eastAsia"/>
          <w:sz w:val="24"/>
        </w:rPr>
        <w:t>（规范性）</w:t>
      </w:r>
      <w:r>
        <w:rPr>
          <w:rFonts w:hint="eastAsia" w:ascii="宋体" w:hAnsi="宋体"/>
          <w:sz w:val="24"/>
        </w:rPr>
        <w:t>节水型企业技术指标的计算方法，附录C（规范性）节水型企业评价程序</w:t>
      </w:r>
      <w:r>
        <w:rPr>
          <w:rFonts w:ascii="宋体" w:hAnsi="宋体"/>
          <w:sz w:val="24"/>
        </w:rPr>
        <w:t>。</w:t>
      </w:r>
    </w:p>
    <w:p>
      <w:pPr>
        <w:pStyle w:val="6"/>
        <w:numPr>
          <w:ilvl w:val="0"/>
          <w:numId w:val="0"/>
        </w:numPr>
        <w:spacing w:before="156" w:beforeLines="50" w:after="0" w:line="360" w:lineRule="auto"/>
        <w:ind w:leftChars="0"/>
        <w:contextualSpacing/>
        <w:outlineLvl w:val="1"/>
        <w:rPr>
          <w:rFonts w:hint="eastAsia" w:cs="Times New Roman"/>
          <w:sz w:val="24"/>
          <w:szCs w:val="24"/>
          <w:lang w:val="en-US" w:eastAsia="zh-CN"/>
        </w:rPr>
      </w:pPr>
      <w:r>
        <w:rPr>
          <w:rFonts w:hint="eastAsia" w:cs="Times New Roman"/>
          <w:sz w:val="24"/>
          <w:szCs w:val="24"/>
          <w:lang w:val="en-US" w:eastAsia="zh-CN"/>
        </w:rPr>
        <w:t>4.4评价指标的确定及制定依据</w:t>
      </w:r>
      <w:bookmarkEnd w:id="106"/>
      <w:bookmarkEnd w:id="107"/>
    </w:p>
    <w:p>
      <w:pPr>
        <w:pStyle w:val="37"/>
        <w:ind w:firstLine="480"/>
        <w:rPr>
          <w:rFonts w:eastAsia="宋体"/>
          <w:sz w:val="24"/>
          <w:szCs w:val="24"/>
        </w:rPr>
      </w:pPr>
      <w:r>
        <w:rPr>
          <w:rFonts w:hint="eastAsia" w:eastAsia="宋体"/>
          <w:sz w:val="24"/>
          <w:szCs w:val="24"/>
        </w:rPr>
        <w:t>节水型企业要求报告基本要求、管理指标和技术指标3类。其中，基本要求以满足国家和地方要求为准则，参照执行《节水型企业评价导则》（GB/T 7119）。管理指标内容及分数设置参照《节水型企业评价导则》（GB/T 7119），管理指标分值设定为60分。</w:t>
      </w:r>
    </w:p>
    <w:p>
      <w:pPr>
        <w:pStyle w:val="37"/>
        <w:ind w:firstLine="480"/>
        <w:rPr>
          <w:rFonts w:hint="eastAsia" w:eastAsia="宋体"/>
          <w:sz w:val="24"/>
          <w:szCs w:val="24"/>
        </w:rPr>
      </w:pPr>
      <w:r>
        <w:rPr>
          <w:rFonts w:hint="eastAsia" w:eastAsia="宋体"/>
          <w:sz w:val="24"/>
          <w:szCs w:val="24"/>
        </w:rPr>
        <w:t>技术指标参考G</w:t>
      </w:r>
      <w:r>
        <w:rPr>
          <w:rFonts w:eastAsia="宋体"/>
          <w:sz w:val="24"/>
          <w:szCs w:val="24"/>
        </w:rPr>
        <w:t>B/T 7119</w:t>
      </w:r>
      <w:r>
        <w:rPr>
          <w:rFonts w:hint="eastAsia" w:eastAsia="宋体"/>
          <w:sz w:val="24"/>
          <w:szCs w:val="24"/>
        </w:rPr>
        <w:t>，并结合行业实际情况做出取舍，技术指标分值设定为40分。技术指标中设置了加分项和减分项，以体现国家和行业所鼓励的节水方向，具体是将使用非常规水作为加分项，将使用地下水作为减分项。技术指标中单位产品取水量参照</w:t>
      </w:r>
      <w:r>
        <w:rPr>
          <w:rFonts w:hint="eastAsia" w:asciiTheme="minorEastAsia" w:hAnsiTheme="minorEastAsia" w:eastAsiaTheme="minorEastAsia"/>
          <w:sz w:val="24"/>
          <w:szCs w:val="24"/>
        </w:rPr>
        <w:t>GB/T</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18916.50。重复利用率、用水损漏、水计量器具配备率、非常规水利用、水源结构指标取值原则为行业前20%企业达标。</w:t>
      </w:r>
    </w:p>
    <w:p>
      <w:pPr>
        <w:pStyle w:val="5"/>
        <w:numPr>
          <w:ilvl w:val="0"/>
          <w:numId w:val="9"/>
        </w:numPr>
        <w:spacing w:before="0" w:after="0" w:line="360" w:lineRule="auto"/>
      </w:pPr>
      <w:bookmarkStart w:id="108" w:name="_Toc46232797"/>
      <w:r>
        <w:t>与国内相关标准的对比</w:t>
      </w:r>
      <w:bookmarkEnd w:id="108"/>
    </w:p>
    <w:p>
      <w:pPr>
        <w:widowControl/>
        <w:spacing w:line="360" w:lineRule="auto"/>
        <w:ind w:firstLine="480" w:firstLineChars="200"/>
        <w:rPr>
          <w:sz w:val="24"/>
          <w:szCs w:val="24"/>
        </w:rPr>
      </w:pPr>
      <w:r>
        <w:rPr>
          <w:sz w:val="24"/>
          <w:szCs w:val="24"/>
        </w:rPr>
        <w:t>1</w:t>
      </w:r>
      <w:r>
        <w:rPr>
          <w:rFonts w:hint="eastAsia"/>
          <w:sz w:val="24"/>
          <w:szCs w:val="24"/>
        </w:rPr>
        <w:t>．</w:t>
      </w:r>
      <w:r>
        <w:rPr>
          <w:sz w:val="24"/>
          <w:szCs w:val="24"/>
        </w:rPr>
        <w:t>到目前为止，</w:t>
      </w:r>
      <w:r>
        <w:rPr>
          <w:rFonts w:hint="eastAsia"/>
          <w:sz w:val="24"/>
          <w:szCs w:val="24"/>
        </w:rPr>
        <w:t>本行业尚无聚酯涤纶节水型企业评价的相关标准。本标准的制定将为行业开展节水型企业建设工作及评价工作提供依据，填补行业空白，也为企业申报水效领跑者提供前置条件，推动产业结构调整。</w:t>
      </w:r>
    </w:p>
    <w:p>
      <w:pPr>
        <w:widowControl/>
        <w:spacing w:line="360" w:lineRule="auto"/>
        <w:ind w:firstLine="480" w:firstLineChars="200"/>
        <w:rPr>
          <w:sz w:val="24"/>
          <w:szCs w:val="24"/>
        </w:rPr>
      </w:pPr>
      <w:r>
        <w:rPr>
          <w:sz w:val="24"/>
          <w:szCs w:val="24"/>
        </w:rPr>
        <w:t>2</w:t>
      </w:r>
      <w:r>
        <w:rPr>
          <w:rFonts w:hint="eastAsia"/>
          <w:sz w:val="24"/>
          <w:szCs w:val="24"/>
        </w:rPr>
        <w:t>．</w:t>
      </w:r>
      <w:r>
        <w:rPr>
          <w:sz w:val="24"/>
          <w:szCs w:val="24"/>
        </w:rPr>
        <w:t>本项目无国外先进标准和国际标准，在本标准制定过程中不存在采标的问题。</w:t>
      </w:r>
    </w:p>
    <w:p>
      <w:pPr>
        <w:widowControl/>
        <w:spacing w:line="360" w:lineRule="auto"/>
        <w:ind w:firstLine="480" w:firstLineChars="200"/>
        <w:rPr>
          <w:sz w:val="24"/>
          <w:szCs w:val="24"/>
        </w:rPr>
      </w:pPr>
      <w:r>
        <w:rPr>
          <w:rFonts w:hint="eastAsia"/>
          <w:sz w:val="24"/>
          <w:szCs w:val="24"/>
        </w:rPr>
        <w:t>3．</w:t>
      </w:r>
      <w:r>
        <w:rPr>
          <w:sz w:val="24"/>
          <w:szCs w:val="24"/>
        </w:rPr>
        <w:t>本标准项目中所涉及的技术不存在有知识产权的问题。</w:t>
      </w:r>
    </w:p>
    <w:p>
      <w:pPr>
        <w:pStyle w:val="3"/>
        <w:spacing w:before="0" w:after="0" w:line="360" w:lineRule="auto"/>
        <w:ind w:left="0" w:firstLine="0"/>
        <w:rPr>
          <w:rFonts w:ascii="Times New Roman" w:hAnsi="Times New Roman" w:cs="Times New Roman"/>
        </w:rPr>
      </w:pPr>
      <w:r>
        <w:rPr>
          <w:rFonts w:hint="eastAsia" w:ascii="Times New Roman" w:hAnsi="Times New Roman" w:cs="Times New Roman"/>
        </w:rPr>
        <w:t>与国际、国外同类标准水平的对比情况</w:t>
      </w:r>
    </w:p>
    <w:p>
      <w:pPr>
        <w:spacing w:line="360" w:lineRule="auto"/>
        <w:ind w:firstLine="420" w:firstLineChars="200"/>
        <w:jc w:val="left"/>
        <w:rPr>
          <w:rFonts w:ascii="宋体" w:hAnsi="宋体" w:cs="宋体"/>
        </w:rPr>
      </w:pPr>
      <w:r>
        <w:rPr>
          <w:rFonts w:hint="eastAsia" w:ascii="宋体" w:hAnsi="宋体" w:cs="宋体"/>
        </w:rPr>
        <w:t>国外无此类标准。</w:t>
      </w:r>
    </w:p>
    <w:p>
      <w:pPr>
        <w:spacing w:line="360" w:lineRule="auto"/>
        <w:ind w:firstLine="420" w:firstLineChars="200"/>
        <w:jc w:val="left"/>
        <w:rPr>
          <w:rFonts w:ascii="宋体" w:hAnsi="宋体" w:cs="宋体"/>
        </w:rPr>
      </w:pPr>
      <w:r>
        <w:rPr>
          <w:rFonts w:hint="eastAsia" w:ascii="宋体" w:hAnsi="宋体" w:cs="宋体"/>
        </w:rPr>
        <w:t>本文件与《取水定额 第1</w:t>
      </w:r>
      <w:r>
        <w:rPr>
          <w:rFonts w:ascii="宋体" w:hAnsi="宋体" w:cs="宋体"/>
        </w:rPr>
        <w:t>4</w:t>
      </w:r>
      <w:r>
        <w:rPr>
          <w:rFonts w:hint="eastAsia" w:ascii="宋体" w:hAnsi="宋体" w:cs="宋体"/>
        </w:rPr>
        <w:t>部分：毛纺织产品》国家标准中新建、改扩建企业水平相同，是行业中标杆企业可以达到的指标，目的是通过标杆示范作用带动全行业节水、降耗、减排水平的提高。</w:t>
      </w:r>
    </w:p>
    <w:p>
      <w:pPr>
        <w:pStyle w:val="3"/>
        <w:spacing w:before="0" w:after="0" w:line="360" w:lineRule="auto"/>
        <w:ind w:left="0" w:firstLine="0"/>
        <w:rPr>
          <w:rFonts w:ascii="Times New Roman" w:hAnsi="Times New Roman" w:cs="Times New Roman"/>
        </w:rPr>
      </w:pPr>
      <w:bookmarkStart w:id="109" w:name="_Toc25590"/>
      <w:bookmarkStart w:id="122" w:name="_GoBack"/>
      <w:bookmarkEnd w:id="122"/>
      <w:r>
        <w:rPr>
          <w:rFonts w:hint="eastAsia" w:ascii="Times New Roman" w:hAnsi="Times New Roman" w:cs="Times New Roman"/>
        </w:rPr>
        <w:t>与现行法律、法规和强制性国家标准的关系</w:t>
      </w:r>
      <w:bookmarkEnd w:id="109"/>
    </w:p>
    <w:p>
      <w:pPr>
        <w:spacing w:line="360" w:lineRule="auto"/>
        <w:ind w:firstLine="420" w:firstLineChars="200"/>
        <w:rPr>
          <w:rFonts w:ascii="宋体" w:hAnsi="宋体" w:cs="宋体"/>
          <w:color w:val="000000"/>
        </w:rPr>
      </w:pPr>
      <w:r>
        <w:rPr>
          <w:rFonts w:hint="eastAsia" w:ascii="宋体" w:hAnsi="宋体" w:cs="宋体"/>
          <w:color w:val="000000"/>
        </w:rPr>
        <w:t>本标准与现行的国家标准、行业标准、规范文件等都有较好的协调和统一，所设定指标具有先进性。本标准为第二次修订，与国内其它标准无交叉、无冲突。</w:t>
      </w:r>
    </w:p>
    <w:p>
      <w:pPr>
        <w:pStyle w:val="3"/>
        <w:spacing w:before="0" w:after="0" w:line="360" w:lineRule="auto"/>
        <w:ind w:left="0" w:firstLine="0"/>
        <w:rPr>
          <w:rFonts w:ascii="Times New Roman" w:hAnsi="Times New Roman" w:cs="Times New Roman"/>
        </w:rPr>
      </w:pPr>
      <w:bookmarkStart w:id="110" w:name="_Toc26061"/>
      <w:r>
        <w:rPr>
          <w:rFonts w:hint="eastAsia" w:ascii="Times New Roman" w:hAnsi="Times New Roman" w:cs="Times New Roman"/>
        </w:rPr>
        <w:t>重大分岐意见处理经过和依据</w:t>
      </w:r>
      <w:bookmarkEnd w:id="110"/>
    </w:p>
    <w:p>
      <w:pPr>
        <w:spacing w:line="360" w:lineRule="auto"/>
        <w:ind w:firstLine="420" w:firstLineChars="200"/>
        <w:rPr>
          <w:rFonts w:ascii="宋体" w:hAnsi="宋体" w:cs="宋体"/>
          <w:color w:val="000000"/>
        </w:rPr>
      </w:pPr>
      <w:r>
        <w:rPr>
          <w:rFonts w:hint="eastAsia" w:ascii="宋体" w:hAnsi="宋体" w:cs="宋体"/>
          <w:color w:val="000000"/>
        </w:rPr>
        <w:t>无。</w:t>
      </w:r>
    </w:p>
    <w:p>
      <w:pPr>
        <w:pStyle w:val="3"/>
        <w:spacing w:before="0" w:after="0" w:line="360" w:lineRule="auto"/>
        <w:ind w:left="0" w:firstLine="0"/>
        <w:rPr>
          <w:rFonts w:ascii="Times New Roman" w:hAnsi="Times New Roman" w:cs="Times New Roman"/>
        </w:rPr>
      </w:pPr>
      <w:bookmarkStart w:id="111" w:name="_Toc14022"/>
      <w:r>
        <w:rPr>
          <w:rFonts w:hint="eastAsia" w:ascii="Times New Roman" w:hAnsi="Times New Roman" w:cs="Times New Roman"/>
        </w:rPr>
        <w:t>涉及国内外专利及处置情况</w:t>
      </w:r>
      <w:bookmarkEnd w:id="111"/>
    </w:p>
    <w:p>
      <w:pPr>
        <w:spacing w:line="360" w:lineRule="auto"/>
        <w:ind w:firstLine="420" w:firstLineChars="200"/>
        <w:rPr>
          <w:rFonts w:hint="eastAsia" w:ascii="宋体" w:hAnsi="宋体" w:cs="宋体"/>
          <w:color w:val="000000"/>
        </w:rPr>
      </w:pPr>
      <w:r>
        <w:rPr>
          <w:rFonts w:hint="eastAsia" w:ascii="宋体" w:hAnsi="宋体" w:cs="宋体"/>
          <w:color w:val="000000"/>
        </w:rPr>
        <w:t>本标准不涉及国内外专利情况。</w:t>
      </w:r>
    </w:p>
    <w:p>
      <w:pPr>
        <w:pStyle w:val="3"/>
        <w:spacing w:before="0" w:after="0" w:line="360" w:lineRule="auto"/>
        <w:ind w:left="0" w:firstLine="0"/>
        <w:rPr>
          <w:rFonts w:hint="eastAsia" w:ascii="Times New Roman" w:hAnsi="Times New Roman" w:cs="Times New Roman"/>
          <w:lang w:val="en-US" w:eastAsia="zh-CN"/>
        </w:rPr>
      </w:pPr>
      <w:bookmarkStart w:id="112" w:name="_Toc29138"/>
      <w:bookmarkStart w:id="113" w:name="_Toc4937"/>
      <w:bookmarkStart w:id="114" w:name="_Toc19687"/>
      <w:bookmarkStart w:id="115" w:name="_Toc449"/>
      <w:bookmarkStart w:id="116" w:name="_Toc31806"/>
      <w:r>
        <w:rPr>
          <w:rFonts w:hint="eastAsia" w:ascii="Times New Roman" w:hAnsi="Times New Roman" w:cs="Times New Roman"/>
          <w:lang w:val="en-US" w:eastAsia="zh-CN"/>
        </w:rPr>
        <w:t>对标准实施的建议</w:t>
      </w:r>
      <w:bookmarkEnd w:id="112"/>
      <w:bookmarkEnd w:id="113"/>
      <w:bookmarkEnd w:id="114"/>
      <w:bookmarkEnd w:id="115"/>
      <w:bookmarkEnd w:id="116"/>
    </w:p>
    <w:p>
      <w:pPr>
        <w:pStyle w:val="34"/>
        <w:spacing w:line="360" w:lineRule="auto"/>
        <w:rPr>
          <w:rFonts w:hint="eastAsia" w:ascii="Times New Roman" w:hAnsi="Times New Roman" w:eastAsia="宋体" w:cs="Times New Roman"/>
          <w:color w:val="000000"/>
        </w:rPr>
      </w:pPr>
      <w:r>
        <w:rPr>
          <w:rFonts w:hint="eastAsia" w:ascii="Times New Roman" w:hAnsi="Times New Roman" w:eastAsia="宋体" w:cs="Times New Roman"/>
          <w:color w:val="000000"/>
        </w:rPr>
        <w:t>建议本文件自发布之日</w:t>
      </w:r>
      <w:r>
        <w:rPr>
          <w:rFonts w:hint="eastAsia" w:ascii="Times New Roman" w:cs="Times New Roman"/>
          <w:color w:val="000000"/>
          <w:lang w:val="en-US" w:eastAsia="zh-CN"/>
        </w:rPr>
        <w:t>起</w:t>
      </w:r>
      <w:r>
        <w:rPr>
          <w:rFonts w:hint="eastAsia" w:ascii="Times New Roman" w:hAnsi="Times New Roman" w:eastAsia="宋体" w:cs="Times New Roman"/>
          <w:color w:val="000000"/>
        </w:rPr>
        <w:t>实施。</w:t>
      </w:r>
    </w:p>
    <w:p>
      <w:pPr>
        <w:pStyle w:val="3"/>
        <w:spacing w:before="0" w:after="0" w:line="360" w:lineRule="auto"/>
        <w:ind w:left="0" w:firstLine="0"/>
        <w:rPr>
          <w:rFonts w:hint="eastAsia" w:ascii="Times New Roman" w:hAnsi="Times New Roman" w:cs="Times New Roman"/>
          <w:lang w:val="en-US" w:eastAsia="zh-CN"/>
        </w:rPr>
      </w:pPr>
      <w:bookmarkStart w:id="117" w:name="_Toc24484"/>
      <w:bookmarkStart w:id="118" w:name="_Toc30227"/>
      <w:bookmarkStart w:id="119" w:name="_Toc25207"/>
      <w:bookmarkStart w:id="120" w:name="_Toc23111"/>
      <w:bookmarkStart w:id="121" w:name="_Toc3035"/>
      <w:r>
        <w:rPr>
          <w:rFonts w:hint="eastAsia" w:ascii="Times New Roman" w:hAnsi="Times New Roman" w:cs="Times New Roman"/>
          <w:lang w:val="en-US" w:eastAsia="zh-CN"/>
        </w:rPr>
        <w:t>其他应予说明的事项</w:t>
      </w:r>
      <w:bookmarkEnd w:id="117"/>
      <w:bookmarkEnd w:id="118"/>
      <w:bookmarkEnd w:id="119"/>
      <w:bookmarkEnd w:id="120"/>
      <w:bookmarkEnd w:id="121"/>
    </w:p>
    <w:p>
      <w:pPr>
        <w:widowControl/>
        <w:spacing w:line="360" w:lineRule="auto"/>
        <w:ind w:firstLine="480" w:firstLineChars="200"/>
        <w:jc w:val="left"/>
        <w:rPr>
          <w:rFonts w:hint="eastAsia"/>
        </w:rPr>
      </w:pPr>
      <w:r>
        <w:rPr>
          <w:rFonts w:hint="eastAsia" w:ascii="Times New Roman" w:hAnsi="Times New Roman" w:eastAsia="宋体" w:cs="Times New Roman"/>
          <w:sz w:val="24"/>
          <w:szCs w:val="24"/>
        </w:rPr>
        <w:t>无。</w:t>
      </w:r>
    </w:p>
    <w:p>
      <w:pPr>
        <w:widowControl/>
        <w:spacing w:line="360" w:lineRule="auto"/>
        <w:ind w:firstLine="480" w:firstLineChars="200"/>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pPr>
      <w:pStyle w:val="10"/>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Pr>
      <w:t>3</w:t>
    </w:r>
    <w:r>
      <w:rPr>
        <w:rStyle w:val="21"/>
      </w:rPr>
      <w:fldChar w:fldCharType="end"/>
    </w:r>
  </w:p>
  <w:p>
    <w:pPr>
      <w:pStyle w:val="10"/>
      <w:rPr>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2C7634"/>
    <w:multiLevelType w:val="multilevel"/>
    <w:tmpl w:val="182C7634"/>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D718FA"/>
    <w:multiLevelType w:val="multilevel"/>
    <w:tmpl w:val="18D718FA"/>
    <w:lvl w:ilvl="0" w:tentative="0">
      <w:start w:val="1"/>
      <w:numFmt w:val="decimal"/>
      <w:pStyle w:val="3"/>
      <w:lvlText w:val="%1"/>
      <w:lvlJc w:val="left"/>
      <w:pPr>
        <w:tabs>
          <w:tab w:val="left" w:pos="425"/>
        </w:tabs>
        <w:ind w:left="425" w:hanging="425"/>
      </w:pPr>
      <w:rPr>
        <w:rFonts w:hint="eastAsia"/>
      </w:rPr>
    </w:lvl>
    <w:lvl w:ilvl="1" w:tentative="0">
      <w:start w:val="1"/>
      <w:numFmt w:val="decimal"/>
      <w:lvlText w:val="4.%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pStyle w:val="2"/>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3DD72A78"/>
    <w:multiLevelType w:val="multilevel"/>
    <w:tmpl w:val="3DD72A78"/>
    <w:lvl w:ilvl="0" w:tentative="0">
      <w:start w:val="1"/>
      <w:numFmt w:val="decimal"/>
      <w:lvlText w:val="%1"/>
      <w:lvlJc w:val="left"/>
      <w:pPr>
        <w:tabs>
          <w:tab w:val="left" w:pos="425"/>
        </w:tabs>
        <w:ind w:left="425" w:hanging="425"/>
      </w:pPr>
      <w:rPr>
        <w:rFonts w:hint="eastAsia"/>
      </w:rPr>
    </w:lvl>
    <w:lvl w:ilvl="1" w:tentative="0">
      <w:start w:val="1"/>
      <w:numFmt w:val="decimal"/>
      <w:lvlText w:val="3.%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5080100B"/>
    <w:multiLevelType w:val="multilevel"/>
    <w:tmpl w:val="5080100B"/>
    <w:lvl w:ilvl="0" w:tentative="0">
      <w:start w:val="1"/>
      <w:numFmt w:val="decimal"/>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46260FA"/>
    <w:multiLevelType w:val="multilevel"/>
    <w:tmpl w:val="646260FA"/>
    <w:lvl w:ilvl="0" w:tentative="0">
      <w:start w:val="1"/>
      <w:numFmt w:val="decimal"/>
      <w:pStyle w:val="40"/>
      <w:suff w:val="nothing"/>
      <w:lvlText w:val="表%1　"/>
      <w:lvlJc w:val="left"/>
      <w:pPr>
        <w:ind w:left="0"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5D30A75"/>
    <w:multiLevelType w:val="multilevel"/>
    <w:tmpl w:val="65D30A75"/>
    <w:lvl w:ilvl="0" w:tentative="0">
      <w:start w:val="1"/>
      <w:numFmt w:val="decimal"/>
      <w:pStyle w:val="6"/>
      <w:lvlText w:val="5.4.%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DB2ACF"/>
    <w:multiLevelType w:val="multilevel"/>
    <w:tmpl w:val="66DB2ACF"/>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C3C07C3"/>
    <w:multiLevelType w:val="multilevel"/>
    <w:tmpl w:val="6C3C07C3"/>
    <w:lvl w:ilvl="0" w:tentative="0">
      <w:start w:val="1"/>
      <w:numFmt w:val="chineseCountingThousand"/>
      <w:isLgl/>
      <w:suff w:val="space"/>
      <w:lvlText w:val="%1"/>
      <w:lvlJc w:val="left"/>
      <w:pPr>
        <w:ind w:left="0" w:firstLine="0"/>
      </w:pPr>
      <w:rPr>
        <w:rFonts w:hint="default" w:ascii="Times New Roman" w:hAnsi="Times New Roman" w:eastAsia="黑体"/>
        <w:b w:val="0"/>
        <w:i w:val="0"/>
        <w:sz w:val="32"/>
        <w:lang w:val="en-US"/>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Restart w:val="1"/>
      <w:pStyle w:val="39"/>
      <w:isLgl/>
      <w:suff w:val="space"/>
      <w:lvlText w:val="表%1-%5"/>
      <w:lvlJc w:val="center"/>
      <w:pPr>
        <w:ind w:left="0" w:firstLine="340"/>
      </w:pPr>
      <w:rPr>
        <w:rFonts w:hint="default" w:ascii="Times New Roman" w:hAnsi="Times New Roman" w:eastAsia="仿宋"/>
        <w:b w:val="0"/>
        <w:i w:val="0"/>
        <w:sz w:val="28"/>
      </w:rPr>
    </w:lvl>
    <w:lvl w:ilvl="5" w:tentative="0">
      <w:start w:val="1"/>
      <w:numFmt w:val="decimal"/>
      <w:pStyle w:val="38"/>
      <w:suff w:val="nothing"/>
      <w:lvlText w:val="（%6）"/>
      <w:lvlJc w:val="left"/>
      <w:pPr>
        <w:ind w:left="0" w:firstLine="400"/>
      </w:pPr>
      <w:rPr>
        <w:rFonts w:hint="default" w:ascii="Times" w:hAnsi="Times"/>
        <w:b w:val="0"/>
        <w:i w:val="0"/>
        <w:sz w:val="28"/>
      </w:rPr>
    </w:lvl>
    <w:lvl w:ilvl="6" w:tentative="0">
      <w:start w:val="1"/>
      <w:numFmt w:val="decimal"/>
      <w:lvlRestart w:val="1"/>
      <w:isLgl/>
      <w:suff w:val="space"/>
      <w:lvlText w:val="图 %1-%7"/>
      <w:lvlJc w:val="center"/>
      <w:pPr>
        <w:ind w:left="0" w:firstLine="340"/>
      </w:pPr>
      <w:rPr>
        <w:rFonts w:hint="default" w:ascii="Times New Roman" w:hAnsi="Times New Roman" w:eastAsia="仿宋" w:cs="Times New Roman"/>
        <w:b w:val="0"/>
        <w:bCs w:val="0"/>
        <w:i w:val="0"/>
        <w:iCs w:val="0"/>
        <w:caps w:val="0"/>
        <w:smallCaps w:val="0"/>
        <w:strike w:val="0"/>
        <w:dstrike w:val="0"/>
        <w:vanish w:val="0"/>
        <w:color w:val="000000"/>
        <w:spacing w:val="0"/>
        <w:kern w:val="0"/>
        <w:position w:val="0"/>
        <w:sz w:val="28"/>
        <w:u w:val="none"/>
        <w:vertAlign w:val="baseline"/>
        <w14:shadow w14:blurRad="0" w14:dist="0" w14:dir="0" w14:sx="0" w14:sy="0" w14:kx="0" w14:ky="0" w14:algn="none">
          <w14:srgbClr w14:val="000000"/>
        </w14:shadow>
      </w:rPr>
    </w:lvl>
    <w:lvl w:ilvl="7" w:tentative="0">
      <w:start w:val="1"/>
      <w:numFmt w:val="none"/>
      <w:suff w:val="space"/>
      <w:lvlText w:val="Fig. %1-%7"/>
      <w:lvlJc w:val="left"/>
      <w:pPr>
        <w:ind w:left="0" w:firstLine="0"/>
      </w:pPr>
      <w:rPr>
        <w:rFonts w:hint="eastAsia"/>
      </w:rPr>
    </w:lvl>
    <w:lvl w:ilvl="8" w:tentative="0">
      <w:start w:val="1"/>
      <w:numFmt w:val="decimal"/>
      <w:suff w:val="nothing"/>
      <w:lvlText w:val="（%9）"/>
      <w:lvlJc w:val="left"/>
      <w:pPr>
        <w:ind w:left="0" w:firstLine="0"/>
      </w:pPr>
      <w:rPr>
        <w:rFonts w:hint="eastAsia"/>
      </w:rPr>
    </w:lvl>
  </w:abstractNum>
  <w:abstractNum w:abstractNumId="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36"/>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5"/>
  </w:num>
  <w:num w:numId="3">
    <w:abstractNumId w:val="8"/>
  </w:num>
  <w:num w:numId="4">
    <w:abstractNumId w:val="7"/>
  </w:num>
  <w:num w:numId="5">
    <w:abstractNumId w:val="4"/>
  </w:num>
  <w:num w:numId="6">
    <w:abstractNumId w:val="3"/>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jZhZThiZjI5MDE0NDdiZmFkMzg2Yzg3NjdkMjIifQ=="/>
  </w:docVars>
  <w:rsids>
    <w:rsidRoot w:val="0032089A"/>
    <w:rsid w:val="00003D72"/>
    <w:rsid w:val="00006F1A"/>
    <w:rsid w:val="00006F62"/>
    <w:rsid w:val="00010B99"/>
    <w:rsid w:val="0001117E"/>
    <w:rsid w:val="00011536"/>
    <w:rsid w:val="00011FB4"/>
    <w:rsid w:val="000219F1"/>
    <w:rsid w:val="00024AF2"/>
    <w:rsid w:val="0002734A"/>
    <w:rsid w:val="0003107D"/>
    <w:rsid w:val="0003716D"/>
    <w:rsid w:val="00037873"/>
    <w:rsid w:val="00041960"/>
    <w:rsid w:val="00047918"/>
    <w:rsid w:val="000508DA"/>
    <w:rsid w:val="00071FE0"/>
    <w:rsid w:val="00083D26"/>
    <w:rsid w:val="000908EF"/>
    <w:rsid w:val="00093042"/>
    <w:rsid w:val="00094D8C"/>
    <w:rsid w:val="00095478"/>
    <w:rsid w:val="000963BB"/>
    <w:rsid w:val="000965FB"/>
    <w:rsid w:val="000967FD"/>
    <w:rsid w:val="00096B7B"/>
    <w:rsid w:val="000979FE"/>
    <w:rsid w:val="000A11AA"/>
    <w:rsid w:val="000A11E5"/>
    <w:rsid w:val="000A494C"/>
    <w:rsid w:val="000A52C7"/>
    <w:rsid w:val="000A784A"/>
    <w:rsid w:val="000B0F3F"/>
    <w:rsid w:val="000B1FBB"/>
    <w:rsid w:val="000B668B"/>
    <w:rsid w:val="000B6E85"/>
    <w:rsid w:val="000C017F"/>
    <w:rsid w:val="000C7727"/>
    <w:rsid w:val="000C7DC4"/>
    <w:rsid w:val="000D0626"/>
    <w:rsid w:val="000D0945"/>
    <w:rsid w:val="000D67EC"/>
    <w:rsid w:val="000E0685"/>
    <w:rsid w:val="000E1400"/>
    <w:rsid w:val="000E2C76"/>
    <w:rsid w:val="000E48B0"/>
    <w:rsid w:val="000E5164"/>
    <w:rsid w:val="000E7FA6"/>
    <w:rsid w:val="000F6C39"/>
    <w:rsid w:val="000F76A0"/>
    <w:rsid w:val="000F7908"/>
    <w:rsid w:val="000F79FA"/>
    <w:rsid w:val="000F7B70"/>
    <w:rsid w:val="00110B13"/>
    <w:rsid w:val="0011291C"/>
    <w:rsid w:val="00115F4F"/>
    <w:rsid w:val="00122B32"/>
    <w:rsid w:val="001331BE"/>
    <w:rsid w:val="001338FB"/>
    <w:rsid w:val="00136441"/>
    <w:rsid w:val="001367D7"/>
    <w:rsid w:val="00140E49"/>
    <w:rsid w:val="00145C4C"/>
    <w:rsid w:val="0014671F"/>
    <w:rsid w:val="0015072E"/>
    <w:rsid w:val="0015231F"/>
    <w:rsid w:val="00153133"/>
    <w:rsid w:val="00153C56"/>
    <w:rsid w:val="00155E1B"/>
    <w:rsid w:val="00157799"/>
    <w:rsid w:val="001578C4"/>
    <w:rsid w:val="001600B5"/>
    <w:rsid w:val="001606DF"/>
    <w:rsid w:val="0016147A"/>
    <w:rsid w:val="00164F20"/>
    <w:rsid w:val="001733B6"/>
    <w:rsid w:val="001742F3"/>
    <w:rsid w:val="00177282"/>
    <w:rsid w:val="00181659"/>
    <w:rsid w:val="00183D1F"/>
    <w:rsid w:val="00190E00"/>
    <w:rsid w:val="00191913"/>
    <w:rsid w:val="00197D7D"/>
    <w:rsid w:val="001A23E5"/>
    <w:rsid w:val="001A26EF"/>
    <w:rsid w:val="001A375F"/>
    <w:rsid w:val="001A5FAF"/>
    <w:rsid w:val="001A60EB"/>
    <w:rsid w:val="001A7B05"/>
    <w:rsid w:val="001B04B1"/>
    <w:rsid w:val="001B34A3"/>
    <w:rsid w:val="001B52C5"/>
    <w:rsid w:val="001C0A4B"/>
    <w:rsid w:val="001C0F92"/>
    <w:rsid w:val="001E56D5"/>
    <w:rsid w:val="001F4802"/>
    <w:rsid w:val="001F5BE1"/>
    <w:rsid w:val="001F6A98"/>
    <w:rsid w:val="001F72A9"/>
    <w:rsid w:val="002048CA"/>
    <w:rsid w:val="002052C2"/>
    <w:rsid w:val="0020732F"/>
    <w:rsid w:val="002112D5"/>
    <w:rsid w:val="00213C43"/>
    <w:rsid w:val="00221105"/>
    <w:rsid w:val="00221A5B"/>
    <w:rsid w:val="00222E9E"/>
    <w:rsid w:val="002316F7"/>
    <w:rsid w:val="00231B41"/>
    <w:rsid w:val="002330BA"/>
    <w:rsid w:val="00246403"/>
    <w:rsid w:val="00250B38"/>
    <w:rsid w:val="00252221"/>
    <w:rsid w:val="002546C8"/>
    <w:rsid w:val="002607F3"/>
    <w:rsid w:val="002620FF"/>
    <w:rsid w:val="00262D50"/>
    <w:rsid w:val="00266726"/>
    <w:rsid w:val="002704D0"/>
    <w:rsid w:val="00274861"/>
    <w:rsid w:val="002751FA"/>
    <w:rsid w:val="0028065F"/>
    <w:rsid w:val="00283C6C"/>
    <w:rsid w:val="00290C14"/>
    <w:rsid w:val="00293754"/>
    <w:rsid w:val="00296ABE"/>
    <w:rsid w:val="0029742B"/>
    <w:rsid w:val="002A6641"/>
    <w:rsid w:val="002A6DF5"/>
    <w:rsid w:val="002A7EA2"/>
    <w:rsid w:val="002B1464"/>
    <w:rsid w:val="002B2645"/>
    <w:rsid w:val="002B6064"/>
    <w:rsid w:val="002C2BDB"/>
    <w:rsid w:val="002C3D3A"/>
    <w:rsid w:val="002C5173"/>
    <w:rsid w:val="002D151F"/>
    <w:rsid w:val="002D1FE3"/>
    <w:rsid w:val="002D5227"/>
    <w:rsid w:val="002D595D"/>
    <w:rsid w:val="002E2F51"/>
    <w:rsid w:val="002E3307"/>
    <w:rsid w:val="002F16A7"/>
    <w:rsid w:val="002F364C"/>
    <w:rsid w:val="002F388A"/>
    <w:rsid w:val="002F5305"/>
    <w:rsid w:val="002F587E"/>
    <w:rsid w:val="002F6839"/>
    <w:rsid w:val="00300DD4"/>
    <w:rsid w:val="00301F36"/>
    <w:rsid w:val="00306501"/>
    <w:rsid w:val="003108ED"/>
    <w:rsid w:val="00315836"/>
    <w:rsid w:val="0032089A"/>
    <w:rsid w:val="00321AE2"/>
    <w:rsid w:val="003226CF"/>
    <w:rsid w:val="00322DD6"/>
    <w:rsid w:val="00324D21"/>
    <w:rsid w:val="0032584B"/>
    <w:rsid w:val="0033428A"/>
    <w:rsid w:val="00336C91"/>
    <w:rsid w:val="00341BBE"/>
    <w:rsid w:val="00345929"/>
    <w:rsid w:val="00346D0D"/>
    <w:rsid w:val="003473FD"/>
    <w:rsid w:val="00347C8E"/>
    <w:rsid w:val="0035151A"/>
    <w:rsid w:val="003533E9"/>
    <w:rsid w:val="003569C2"/>
    <w:rsid w:val="00362CF0"/>
    <w:rsid w:val="00363300"/>
    <w:rsid w:val="00365FB5"/>
    <w:rsid w:val="003722A1"/>
    <w:rsid w:val="0037606B"/>
    <w:rsid w:val="00380299"/>
    <w:rsid w:val="00381D6B"/>
    <w:rsid w:val="0039286F"/>
    <w:rsid w:val="0039318F"/>
    <w:rsid w:val="003949E0"/>
    <w:rsid w:val="00395C77"/>
    <w:rsid w:val="003A1B37"/>
    <w:rsid w:val="003A678C"/>
    <w:rsid w:val="003A7D48"/>
    <w:rsid w:val="003A7D54"/>
    <w:rsid w:val="003B6D93"/>
    <w:rsid w:val="003C2888"/>
    <w:rsid w:val="003C33C0"/>
    <w:rsid w:val="003C6538"/>
    <w:rsid w:val="003C664C"/>
    <w:rsid w:val="003C69E9"/>
    <w:rsid w:val="003D3E22"/>
    <w:rsid w:val="003D4278"/>
    <w:rsid w:val="003E2989"/>
    <w:rsid w:val="003E46E9"/>
    <w:rsid w:val="003E51CA"/>
    <w:rsid w:val="003E5247"/>
    <w:rsid w:val="003E5E94"/>
    <w:rsid w:val="003E6151"/>
    <w:rsid w:val="003F1C32"/>
    <w:rsid w:val="003F2CF1"/>
    <w:rsid w:val="003F33AB"/>
    <w:rsid w:val="003F3401"/>
    <w:rsid w:val="003F3FCE"/>
    <w:rsid w:val="003F690A"/>
    <w:rsid w:val="003F75E3"/>
    <w:rsid w:val="003F7840"/>
    <w:rsid w:val="00401950"/>
    <w:rsid w:val="00405A46"/>
    <w:rsid w:val="00407E6B"/>
    <w:rsid w:val="00412CBE"/>
    <w:rsid w:val="00413B3B"/>
    <w:rsid w:val="0041649A"/>
    <w:rsid w:val="00420243"/>
    <w:rsid w:val="00430C20"/>
    <w:rsid w:val="00431F5D"/>
    <w:rsid w:val="00432C92"/>
    <w:rsid w:val="00432E7F"/>
    <w:rsid w:val="0043396E"/>
    <w:rsid w:val="004365D6"/>
    <w:rsid w:val="00440830"/>
    <w:rsid w:val="00440DD1"/>
    <w:rsid w:val="00442A43"/>
    <w:rsid w:val="00443A27"/>
    <w:rsid w:val="004454CD"/>
    <w:rsid w:val="00450203"/>
    <w:rsid w:val="004504D1"/>
    <w:rsid w:val="00454E9B"/>
    <w:rsid w:val="004551E6"/>
    <w:rsid w:val="00455819"/>
    <w:rsid w:val="004558E1"/>
    <w:rsid w:val="00455C6B"/>
    <w:rsid w:val="00461137"/>
    <w:rsid w:val="0046359D"/>
    <w:rsid w:val="00471E6B"/>
    <w:rsid w:val="00476081"/>
    <w:rsid w:val="0047686F"/>
    <w:rsid w:val="00481B3F"/>
    <w:rsid w:val="004906C7"/>
    <w:rsid w:val="00491099"/>
    <w:rsid w:val="0049289E"/>
    <w:rsid w:val="004A2985"/>
    <w:rsid w:val="004A38FD"/>
    <w:rsid w:val="004B16DC"/>
    <w:rsid w:val="004B7622"/>
    <w:rsid w:val="004C41D2"/>
    <w:rsid w:val="004C5730"/>
    <w:rsid w:val="004C7A6D"/>
    <w:rsid w:val="004D1AD9"/>
    <w:rsid w:val="004D5C47"/>
    <w:rsid w:val="004D7BE6"/>
    <w:rsid w:val="004D7E4E"/>
    <w:rsid w:val="004E07C1"/>
    <w:rsid w:val="004F64BC"/>
    <w:rsid w:val="005006CD"/>
    <w:rsid w:val="00501E15"/>
    <w:rsid w:val="00507CFB"/>
    <w:rsid w:val="00507DA9"/>
    <w:rsid w:val="00511018"/>
    <w:rsid w:val="00513AA2"/>
    <w:rsid w:val="00516980"/>
    <w:rsid w:val="00516EBD"/>
    <w:rsid w:val="00521608"/>
    <w:rsid w:val="00521B84"/>
    <w:rsid w:val="005251E1"/>
    <w:rsid w:val="00525BA7"/>
    <w:rsid w:val="00531B94"/>
    <w:rsid w:val="005358A2"/>
    <w:rsid w:val="00543885"/>
    <w:rsid w:val="00543AFF"/>
    <w:rsid w:val="00545893"/>
    <w:rsid w:val="0054647C"/>
    <w:rsid w:val="00547CA1"/>
    <w:rsid w:val="005529C2"/>
    <w:rsid w:val="005557FC"/>
    <w:rsid w:val="00557F6F"/>
    <w:rsid w:val="005626D9"/>
    <w:rsid w:val="0056279D"/>
    <w:rsid w:val="00564DA8"/>
    <w:rsid w:val="00576C21"/>
    <w:rsid w:val="005825C3"/>
    <w:rsid w:val="005832BA"/>
    <w:rsid w:val="005A47D0"/>
    <w:rsid w:val="005B14D5"/>
    <w:rsid w:val="005B1777"/>
    <w:rsid w:val="005B388A"/>
    <w:rsid w:val="005B6B90"/>
    <w:rsid w:val="005B6DF4"/>
    <w:rsid w:val="005B7456"/>
    <w:rsid w:val="005C025A"/>
    <w:rsid w:val="005C1A22"/>
    <w:rsid w:val="005C52BE"/>
    <w:rsid w:val="005C6225"/>
    <w:rsid w:val="005C6621"/>
    <w:rsid w:val="005D2ACE"/>
    <w:rsid w:val="005D32EF"/>
    <w:rsid w:val="005D6999"/>
    <w:rsid w:val="005E0A91"/>
    <w:rsid w:val="005E1EA3"/>
    <w:rsid w:val="005E5520"/>
    <w:rsid w:val="005F2E24"/>
    <w:rsid w:val="005F3363"/>
    <w:rsid w:val="005F5018"/>
    <w:rsid w:val="005F61F0"/>
    <w:rsid w:val="005F70E8"/>
    <w:rsid w:val="00600BC0"/>
    <w:rsid w:val="006038E7"/>
    <w:rsid w:val="00603A5C"/>
    <w:rsid w:val="00603F59"/>
    <w:rsid w:val="006040FC"/>
    <w:rsid w:val="00605BE1"/>
    <w:rsid w:val="00612971"/>
    <w:rsid w:val="00613683"/>
    <w:rsid w:val="00613B93"/>
    <w:rsid w:val="00613C4C"/>
    <w:rsid w:val="00615B2B"/>
    <w:rsid w:val="006178E2"/>
    <w:rsid w:val="00621441"/>
    <w:rsid w:val="00624C0B"/>
    <w:rsid w:val="00626626"/>
    <w:rsid w:val="00633E51"/>
    <w:rsid w:val="00640262"/>
    <w:rsid w:val="00643EB0"/>
    <w:rsid w:val="006447F9"/>
    <w:rsid w:val="00651205"/>
    <w:rsid w:val="00652B7E"/>
    <w:rsid w:val="00656166"/>
    <w:rsid w:val="006576D0"/>
    <w:rsid w:val="00667FD4"/>
    <w:rsid w:val="00670303"/>
    <w:rsid w:val="006713FB"/>
    <w:rsid w:val="00675DCB"/>
    <w:rsid w:val="00676621"/>
    <w:rsid w:val="006773A2"/>
    <w:rsid w:val="00682D34"/>
    <w:rsid w:val="006941DD"/>
    <w:rsid w:val="00694A89"/>
    <w:rsid w:val="00695031"/>
    <w:rsid w:val="006A1795"/>
    <w:rsid w:val="006A1C28"/>
    <w:rsid w:val="006A5824"/>
    <w:rsid w:val="006A5ADC"/>
    <w:rsid w:val="006A6158"/>
    <w:rsid w:val="006B2C7D"/>
    <w:rsid w:val="006B7FB3"/>
    <w:rsid w:val="006C0425"/>
    <w:rsid w:val="006C2B1C"/>
    <w:rsid w:val="006C3036"/>
    <w:rsid w:val="006C4080"/>
    <w:rsid w:val="006D0433"/>
    <w:rsid w:val="006D08F0"/>
    <w:rsid w:val="006D492B"/>
    <w:rsid w:val="006E6976"/>
    <w:rsid w:val="006E6ABE"/>
    <w:rsid w:val="006F0879"/>
    <w:rsid w:val="006F2ED1"/>
    <w:rsid w:val="006F4921"/>
    <w:rsid w:val="006F79A0"/>
    <w:rsid w:val="00702F94"/>
    <w:rsid w:val="00703D72"/>
    <w:rsid w:val="00705848"/>
    <w:rsid w:val="00711A14"/>
    <w:rsid w:val="0072445A"/>
    <w:rsid w:val="00730235"/>
    <w:rsid w:val="00730E73"/>
    <w:rsid w:val="0073688B"/>
    <w:rsid w:val="00743BC4"/>
    <w:rsid w:val="0074502E"/>
    <w:rsid w:val="00751433"/>
    <w:rsid w:val="00753627"/>
    <w:rsid w:val="00757263"/>
    <w:rsid w:val="00757819"/>
    <w:rsid w:val="00762701"/>
    <w:rsid w:val="0076289D"/>
    <w:rsid w:val="00765B7D"/>
    <w:rsid w:val="00770AC0"/>
    <w:rsid w:val="00782145"/>
    <w:rsid w:val="0079341C"/>
    <w:rsid w:val="00793CBC"/>
    <w:rsid w:val="00796C3F"/>
    <w:rsid w:val="007A4156"/>
    <w:rsid w:val="007A54BC"/>
    <w:rsid w:val="007B5AA7"/>
    <w:rsid w:val="007C267F"/>
    <w:rsid w:val="007C4714"/>
    <w:rsid w:val="007C4BF9"/>
    <w:rsid w:val="007C5070"/>
    <w:rsid w:val="007D28BE"/>
    <w:rsid w:val="007E11FE"/>
    <w:rsid w:val="007E43EF"/>
    <w:rsid w:val="007E60B7"/>
    <w:rsid w:val="007F15B8"/>
    <w:rsid w:val="007F3A4D"/>
    <w:rsid w:val="007F482B"/>
    <w:rsid w:val="007F57E5"/>
    <w:rsid w:val="00801FB1"/>
    <w:rsid w:val="00804B0E"/>
    <w:rsid w:val="00805C44"/>
    <w:rsid w:val="00811F4C"/>
    <w:rsid w:val="00823667"/>
    <w:rsid w:val="008250FE"/>
    <w:rsid w:val="00827921"/>
    <w:rsid w:val="008365D1"/>
    <w:rsid w:val="00841199"/>
    <w:rsid w:val="00842220"/>
    <w:rsid w:val="00844885"/>
    <w:rsid w:val="00844C56"/>
    <w:rsid w:val="008529F7"/>
    <w:rsid w:val="00860EF2"/>
    <w:rsid w:val="0086545B"/>
    <w:rsid w:val="008660FD"/>
    <w:rsid w:val="0087102E"/>
    <w:rsid w:val="00877223"/>
    <w:rsid w:val="00877FC1"/>
    <w:rsid w:val="0088487C"/>
    <w:rsid w:val="00892B11"/>
    <w:rsid w:val="008977E4"/>
    <w:rsid w:val="008A506B"/>
    <w:rsid w:val="008B07CB"/>
    <w:rsid w:val="008B1B2B"/>
    <w:rsid w:val="008B2450"/>
    <w:rsid w:val="008C0D04"/>
    <w:rsid w:val="008C178C"/>
    <w:rsid w:val="008C7530"/>
    <w:rsid w:val="008D0D67"/>
    <w:rsid w:val="008E0196"/>
    <w:rsid w:val="008E5013"/>
    <w:rsid w:val="008E5C09"/>
    <w:rsid w:val="008F2524"/>
    <w:rsid w:val="008F4546"/>
    <w:rsid w:val="00910474"/>
    <w:rsid w:val="009165B2"/>
    <w:rsid w:val="009166B4"/>
    <w:rsid w:val="00917484"/>
    <w:rsid w:val="0092190A"/>
    <w:rsid w:val="00922005"/>
    <w:rsid w:val="009236DB"/>
    <w:rsid w:val="00933666"/>
    <w:rsid w:val="00933C07"/>
    <w:rsid w:val="009522A4"/>
    <w:rsid w:val="00952559"/>
    <w:rsid w:val="009558E1"/>
    <w:rsid w:val="009567AA"/>
    <w:rsid w:val="00976DBA"/>
    <w:rsid w:val="00976F57"/>
    <w:rsid w:val="009805C4"/>
    <w:rsid w:val="0098489E"/>
    <w:rsid w:val="00984A36"/>
    <w:rsid w:val="00985094"/>
    <w:rsid w:val="00985C37"/>
    <w:rsid w:val="009863E5"/>
    <w:rsid w:val="00995784"/>
    <w:rsid w:val="009967DA"/>
    <w:rsid w:val="009A37EE"/>
    <w:rsid w:val="009A5138"/>
    <w:rsid w:val="009A51F0"/>
    <w:rsid w:val="009A64D6"/>
    <w:rsid w:val="009B21E4"/>
    <w:rsid w:val="009B4005"/>
    <w:rsid w:val="009B4E01"/>
    <w:rsid w:val="009C00A2"/>
    <w:rsid w:val="009C36F2"/>
    <w:rsid w:val="009C5BC2"/>
    <w:rsid w:val="009D7421"/>
    <w:rsid w:val="009E10E1"/>
    <w:rsid w:val="009E17BE"/>
    <w:rsid w:val="009E4E37"/>
    <w:rsid w:val="009F2439"/>
    <w:rsid w:val="009F37E4"/>
    <w:rsid w:val="009F3C66"/>
    <w:rsid w:val="009F6AEB"/>
    <w:rsid w:val="009F7108"/>
    <w:rsid w:val="00A04044"/>
    <w:rsid w:val="00A05017"/>
    <w:rsid w:val="00A108E4"/>
    <w:rsid w:val="00A10946"/>
    <w:rsid w:val="00A11E0F"/>
    <w:rsid w:val="00A14649"/>
    <w:rsid w:val="00A156A6"/>
    <w:rsid w:val="00A24B15"/>
    <w:rsid w:val="00A26514"/>
    <w:rsid w:val="00A2656B"/>
    <w:rsid w:val="00A43884"/>
    <w:rsid w:val="00A51377"/>
    <w:rsid w:val="00A53D70"/>
    <w:rsid w:val="00A54DAA"/>
    <w:rsid w:val="00A55041"/>
    <w:rsid w:val="00A56F14"/>
    <w:rsid w:val="00A57751"/>
    <w:rsid w:val="00A622FC"/>
    <w:rsid w:val="00A64B50"/>
    <w:rsid w:val="00A655E9"/>
    <w:rsid w:val="00A67A0F"/>
    <w:rsid w:val="00A715E4"/>
    <w:rsid w:val="00A71722"/>
    <w:rsid w:val="00A72597"/>
    <w:rsid w:val="00A73F68"/>
    <w:rsid w:val="00A80018"/>
    <w:rsid w:val="00A80A0B"/>
    <w:rsid w:val="00A814DC"/>
    <w:rsid w:val="00A81FB1"/>
    <w:rsid w:val="00A858A9"/>
    <w:rsid w:val="00A90F69"/>
    <w:rsid w:val="00A90F76"/>
    <w:rsid w:val="00A9560F"/>
    <w:rsid w:val="00A959F5"/>
    <w:rsid w:val="00AA11E0"/>
    <w:rsid w:val="00AA2123"/>
    <w:rsid w:val="00AA2913"/>
    <w:rsid w:val="00AA3DA7"/>
    <w:rsid w:val="00AA753F"/>
    <w:rsid w:val="00AB150A"/>
    <w:rsid w:val="00AB603D"/>
    <w:rsid w:val="00AB72FC"/>
    <w:rsid w:val="00AC4400"/>
    <w:rsid w:val="00AC5668"/>
    <w:rsid w:val="00AD46B0"/>
    <w:rsid w:val="00AD6281"/>
    <w:rsid w:val="00AE0CBE"/>
    <w:rsid w:val="00AE34D5"/>
    <w:rsid w:val="00AF1AAF"/>
    <w:rsid w:val="00AF3D2B"/>
    <w:rsid w:val="00AF6B1D"/>
    <w:rsid w:val="00AF765A"/>
    <w:rsid w:val="00B037B4"/>
    <w:rsid w:val="00B065E5"/>
    <w:rsid w:val="00B06C71"/>
    <w:rsid w:val="00B1099A"/>
    <w:rsid w:val="00B109C2"/>
    <w:rsid w:val="00B152CA"/>
    <w:rsid w:val="00B17D46"/>
    <w:rsid w:val="00B20AD7"/>
    <w:rsid w:val="00B23650"/>
    <w:rsid w:val="00B42147"/>
    <w:rsid w:val="00B422A7"/>
    <w:rsid w:val="00B46DC3"/>
    <w:rsid w:val="00B559B7"/>
    <w:rsid w:val="00B62E44"/>
    <w:rsid w:val="00B635F3"/>
    <w:rsid w:val="00B64CCA"/>
    <w:rsid w:val="00B64FF1"/>
    <w:rsid w:val="00B8118A"/>
    <w:rsid w:val="00B828DF"/>
    <w:rsid w:val="00B84BD6"/>
    <w:rsid w:val="00B86782"/>
    <w:rsid w:val="00B90088"/>
    <w:rsid w:val="00B90EFD"/>
    <w:rsid w:val="00B933A2"/>
    <w:rsid w:val="00BA5D52"/>
    <w:rsid w:val="00BB4547"/>
    <w:rsid w:val="00BB6619"/>
    <w:rsid w:val="00BB6B7C"/>
    <w:rsid w:val="00BC412B"/>
    <w:rsid w:val="00BC4F04"/>
    <w:rsid w:val="00BC7E7A"/>
    <w:rsid w:val="00BD143C"/>
    <w:rsid w:val="00BD2B03"/>
    <w:rsid w:val="00BD580B"/>
    <w:rsid w:val="00BD6EB5"/>
    <w:rsid w:val="00BD77F3"/>
    <w:rsid w:val="00BE0FCE"/>
    <w:rsid w:val="00BF0452"/>
    <w:rsid w:val="00BF1211"/>
    <w:rsid w:val="00BF1D1B"/>
    <w:rsid w:val="00BF59A4"/>
    <w:rsid w:val="00C01390"/>
    <w:rsid w:val="00C07908"/>
    <w:rsid w:val="00C12DB6"/>
    <w:rsid w:val="00C2358B"/>
    <w:rsid w:val="00C243DF"/>
    <w:rsid w:val="00C24870"/>
    <w:rsid w:val="00C248B1"/>
    <w:rsid w:val="00C254E8"/>
    <w:rsid w:val="00C26C5F"/>
    <w:rsid w:val="00C34DD0"/>
    <w:rsid w:val="00C439C8"/>
    <w:rsid w:val="00C44A2F"/>
    <w:rsid w:val="00C53806"/>
    <w:rsid w:val="00C65C33"/>
    <w:rsid w:val="00C6654E"/>
    <w:rsid w:val="00C75194"/>
    <w:rsid w:val="00C862B7"/>
    <w:rsid w:val="00C95FCE"/>
    <w:rsid w:val="00CA0287"/>
    <w:rsid w:val="00CA42CF"/>
    <w:rsid w:val="00CA4F2D"/>
    <w:rsid w:val="00CA5DE1"/>
    <w:rsid w:val="00CB132B"/>
    <w:rsid w:val="00CB627E"/>
    <w:rsid w:val="00CC0D0F"/>
    <w:rsid w:val="00CC18F1"/>
    <w:rsid w:val="00CD500C"/>
    <w:rsid w:val="00CD5402"/>
    <w:rsid w:val="00CD6782"/>
    <w:rsid w:val="00CF07A3"/>
    <w:rsid w:val="00CF0901"/>
    <w:rsid w:val="00CF544B"/>
    <w:rsid w:val="00CF6A17"/>
    <w:rsid w:val="00CF7D23"/>
    <w:rsid w:val="00D06ABF"/>
    <w:rsid w:val="00D10B4D"/>
    <w:rsid w:val="00D13A58"/>
    <w:rsid w:val="00D25E7C"/>
    <w:rsid w:val="00D277E9"/>
    <w:rsid w:val="00D2792A"/>
    <w:rsid w:val="00D37DB0"/>
    <w:rsid w:val="00D37F0A"/>
    <w:rsid w:val="00D52218"/>
    <w:rsid w:val="00D53BC0"/>
    <w:rsid w:val="00D55B48"/>
    <w:rsid w:val="00D64853"/>
    <w:rsid w:val="00D654A4"/>
    <w:rsid w:val="00D7159D"/>
    <w:rsid w:val="00D7254C"/>
    <w:rsid w:val="00D75024"/>
    <w:rsid w:val="00D75E2A"/>
    <w:rsid w:val="00D862FB"/>
    <w:rsid w:val="00D9204F"/>
    <w:rsid w:val="00D93A27"/>
    <w:rsid w:val="00D94419"/>
    <w:rsid w:val="00D9625C"/>
    <w:rsid w:val="00D96479"/>
    <w:rsid w:val="00D966DE"/>
    <w:rsid w:val="00DA4AD1"/>
    <w:rsid w:val="00DB0080"/>
    <w:rsid w:val="00DB02D3"/>
    <w:rsid w:val="00DB02F4"/>
    <w:rsid w:val="00DB1794"/>
    <w:rsid w:val="00DB5AEE"/>
    <w:rsid w:val="00DB7751"/>
    <w:rsid w:val="00DC3753"/>
    <w:rsid w:val="00DC7565"/>
    <w:rsid w:val="00DD2B98"/>
    <w:rsid w:val="00DD5AE7"/>
    <w:rsid w:val="00DE0522"/>
    <w:rsid w:val="00DE1995"/>
    <w:rsid w:val="00DE48B6"/>
    <w:rsid w:val="00DE6AEB"/>
    <w:rsid w:val="00DF0F75"/>
    <w:rsid w:val="00E012C0"/>
    <w:rsid w:val="00E01C6C"/>
    <w:rsid w:val="00E021E7"/>
    <w:rsid w:val="00E03E30"/>
    <w:rsid w:val="00E10BE4"/>
    <w:rsid w:val="00E14502"/>
    <w:rsid w:val="00E15210"/>
    <w:rsid w:val="00E15A25"/>
    <w:rsid w:val="00E20FED"/>
    <w:rsid w:val="00E2429A"/>
    <w:rsid w:val="00E25225"/>
    <w:rsid w:val="00E25D39"/>
    <w:rsid w:val="00E264C8"/>
    <w:rsid w:val="00E33104"/>
    <w:rsid w:val="00E33602"/>
    <w:rsid w:val="00E35111"/>
    <w:rsid w:val="00E41970"/>
    <w:rsid w:val="00E42E8C"/>
    <w:rsid w:val="00E47E6F"/>
    <w:rsid w:val="00E50A9D"/>
    <w:rsid w:val="00E50BF5"/>
    <w:rsid w:val="00E54D1A"/>
    <w:rsid w:val="00E6033D"/>
    <w:rsid w:val="00E73960"/>
    <w:rsid w:val="00E803C7"/>
    <w:rsid w:val="00E843B3"/>
    <w:rsid w:val="00E84D2E"/>
    <w:rsid w:val="00E90779"/>
    <w:rsid w:val="00E93BCC"/>
    <w:rsid w:val="00E96A06"/>
    <w:rsid w:val="00EA2386"/>
    <w:rsid w:val="00EA3869"/>
    <w:rsid w:val="00EA5307"/>
    <w:rsid w:val="00EA573E"/>
    <w:rsid w:val="00EA767A"/>
    <w:rsid w:val="00EB0391"/>
    <w:rsid w:val="00EB6B18"/>
    <w:rsid w:val="00EC4DF7"/>
    <w:rsid w:val="00EC64E2"/>
    <w:rsid w:val="00ED6960"/>
    <w:rsid w:val="00EE004A"/>
    <w:rsid w:val="00EE3B20"/>
    <w:rsid w:val="00EE5E8D"/>
    <w:rsid w:val="00EE6C0C"/>
    <w:rsid w:val="00EE7F2E"/>
    <w:rsid w:val="00EF0CDB"/>
    <w:rsid w:val="00EF36AD"/>
    <w:rsid w:val="00EF385D"/>
    <w:rsid w:val="00EF7FF7"/>
    <w:rsid w:val="00F00B68"/>
    <w:rsid w:val="00F048FD"/>
    <w:rsid w:val="00F04E0F"/>
    <w:rsid w:val="00F141C9"/>
    <w:rsid w:val="00F14217"/>
    <w:rsid w:val="00F206A1"/>
    <w:rsid w:val="00F252BE"/>
    <w:rsid w:val="00F55968"/>
    <w:rsid w:val="00F62229"/>
    <w:rsid w:val="00F62DAB"/>
    <w:rsid w:val="00F65FDA"/>
    <w:rsid w:val="00F66E20"/>
    <w:rsid w:val="00F66FA9"/>
    <w:rsid w:val="00F70564"/>
    <w:rsid w:val="00F71DC4"/>
    <w:rsid w:val="00F723F3"/>
    <w:rsid w:val="00F74CBA"/>
    <w:rsid w:val="00F77600"/>
    <w:rsid w:val="00F83DA4"/>
    <w:rsid w:val="00F84824"/>
    <w:rsid w:val="00F84D30"/>
    <w:rsid w:val="00F864A0"/>
    <w:rsid w:val="00F87751"/>
    <w:rsid w:val="00F975B0"/>
    <w:rsid w:val="00FA23E7"/>
    <w:rsid w:val="00FB0D5E"/>
    <w:rsid w:val="00FB1FDE"/>
    <w:rsid w:val="00FB2277"/>
    <w:rsid w:val="00FB2EE6"/>
    <w:rsid w:val="00FB6285"/>
    <w:rsid w:val="00FB76D1"/>
    <w:rsid w:val="00FC2010"/>
    <w:rsid w:val="00FD1954"/>
    <w:rsid w:val="00FD2FF1"/>
    <w:rsid w:val="00FD3184"/>
    <w:rsid w:val="00FD5C97"/>
    <w:rsid w:val="00FD65CF"/>
    <w:rsid w:val="00FE5188"/>
    <w:rsid w:val="00FE5AAD"/>
    <w:rsid w:val="00FF4718"/>
    <w:rsid w:val="097033FC"/>
    <w:rsid w:val="105C48D7"/>
    <w:rsid w:val="10B63FE7"/>
    <w:rsid w:val="19D038C4"/>
    <w:rsid w:val="1C797722"/>
    <w:rsid w:val="225A599E"/>
    <w:rsid w:val="271D7315"/>
    <w:rsid w:val="28F57746"/>
    <w:rsid w:val="34211EBA"/>
    <w:rsid w:val="342176A3"/>
    <w:rsid w:val="34902B98"/>
    <w:rsid w:val="34E940DB"/>
    <w:rsid w:val="364C4922"/>
    <w:rsid w:val="370354D7"/>
    <w:rsid w:val="38F27777"/>
    <w:rsid w:val="3CD66BB8"/>
    <w:rsid w:val="4B182C26"/>
    <w:rsid w:val="4BE435FE"/>
    <w:rsid w:val="4CB116D1"/>
    <w:rsid w:val="4CF33833"/>
    <w:rsid w:val="4D4478C8"/>
    <w:rsid w:val="4DC600EE"/>
    <w:rsid w:val="4E022D4E"/>
    <w:rsid w:val="51C40829"/>
    <w:rsid w:val="52F80579"/>
    <w:rsid w:val="5B945727"/>
    <w:rsid w:val="60E41AC0"/>
    <w:rsid w:val="63175988"/>
    <w:rsid w:val="6384024F"/>
    <w:rsid w:val="67357BB4"/>
    <w:rsid w:val="67C9576D"/>
    <w:rsid w:val="6C9A0282"/>
    <w:rsid w:val="6EA2510A"/>
    <w:rsid w:val="6FCE6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nhideWhenUsed="0"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4"/>
    <w:link w:val="23"/>
    <w:qFormat/>
    <w:uiPriority w:val="0"/>
    <w:pPr>
      <w:keepLines/>
      <w:numPr>
        <w:ilvl w:val="0"/>
        <w:numId w:val="1"/>
      </w:numPr>
      <w:spacing w:before="60" w:after="60"/>
      <w:outlineLvl w:val="0"/>
    </w:pPr>
    <w:rPr>
      <w:rFonts w:eastAsia="黑体"/>
      <w:bCs/>
      <w:kern w:val="44"/>
      <w:sz w:val="28"/>
      <w:szCs w:val="44"/>
      <w:lang w:val="zh-CN" w:eastAsia="zh-CN"/>
    </w:rPr>
  </w:style>
  <w:style w:type="paragraph" w:styleId="5">
    <w:name w:val="heading 2"/>
    <w:basedOn w:val="1"/>
    <w:next w:val="4"/>
    <w:link w:val="24"/>
    <w:qFormat/>
    <w:uiPriority w:val="0"/>
    <w:pPr>
      <w:keepLines/>
      <w:spacing w:before="60" w:after="60"/>
      <w:outlineLvl w:val="1"/>
    </w:pPr>
    <w:rPr>
      <w:rFonts w:eastAsia="黑体"/>
      <w:bCs/>
      <w:sz w:val="24"/>
      <w:szCs w:val="32"/>
      <w:lang w:val="zh-CN" w:eastAsia="zh-CN"/>
    </w:rPr>
  </w:style>
  <w:style w:type="paragraph" w:styleId="6">
    <w:name w:val="heading 3"/>
    <w:basedOn w:val="1"/>
    <w:next w:val="1"/>
    <w:link w:val="25"/>
    <w:qFormat/>
    <w:uiPriority w:val="0"/>
    <w:pPr>
      <w:keepNext/>
      <w:keepLines/>
      <w:numPr>
        <w:ilvl w:val="0"/>
        <w:numId w:val="2"/>
      </w:numPr>
      <w:adjustRightInd w:val="0"/>
      <w:spacing w:line="360" w:lineRule="auto"/>
      <w:outlineLvl w:val="2"/>
    </w:pPr>
    <w:rPr>
      <w:rFonts w:ascii="黑体" w:hAnsi="黑体" w:eastAsia="黑体"/>
      <w:bCs/>
      <w:kern w:val="0"/>
      <w:sz w:val="24"/>
      <w:szCs w:val="24"/>
      <w:lang w:val="zh-CN" w:eastAsia="zh-CN"/>
    </w:rPr>
  </w:style>
  <w:style w:type="paragraph" w:styleId="2">
    <w:name w:val="heading 4"/>
    <w:basedOn w:val="1"/>
    <w:next w:val="1"/>
    <w:link w:val="26"/>
    <w:qFormat/>
    <w:uiPriority w:val="0"/>
    <w:pPr>
      <w:keepNext/>
      <w:keepLines/>
      <w:numPr>
        <w:ilvl w:val="3"/>
        <w:numId w:val="1"/>
      </w:numPr>
      <w:outlineLvl w:val="3"/>
    </w:pPr>
    <w:rPr>
      <w:rFonts w:eastAsia="黑体"/>
      <w:kern w:val="0"/>
      <w:sz w:val="20"/>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before="312" w:beforeLines="100" w:after="312" w:afterLines="100" w:line="360" w:lineRule="auto"/>
      <w:jc w:val="center"/>
    </w:pPr>
    <w:rPr>
      <w:rFonts w:eastAsia="黑体"/>
      <w:sz w:val="32"/>
    </w:rPr>
  </w:style>
  <w:style w:type="paragraph" w:styleId="7">
    <w:name w:val="annotation text"/>
    <w:basedOn w:val="1"/>
    <w:link w:val="30"/>
    <w:unhideWhenUsed/>
    <w:qFormat/>
    <w:uiPriority w:val="0"/>
    <w:pPr>
      <w:widowControl/>
      <w:adjustRightInd w:val="0"/>
      <w:snapToGrid w:val="0"/>
      <w:spacing w:after="200"/>
      <w:jc w:val="left"/>
    </w:pPr>
    <w:rPr>
      <w:rFonts w:ascii="Tahoma" w:hAnsi="Tahoma" w:eastAsia="微软雅黑"/>
      <w:kern w:val="0"/>
      <w:sz w:val="22"/>
      <w:szCs w:val="22"/>
      <w:lang w:val="zh-CN" w:eastAsia="zh-CN"/>
    </w:rPr>
  </w:style>
  <w:style w:type="paragraph" w:styleId="8">
    <w:name w:val="toc 3"/>
    <w:basedOn w:val="1"/>
    <w:next w:val="1"/>
    <w:unhideWhenUsed/>
    <w:qFormat/>
    <w:uiPriority w:val="39"/>
    <w:pPr>
      <w:ind w:left="840" w:leftChars="400"/>
    </w:pPr>
  </w:style>
  <w:style w:type="paragraph" w:styleId="9">
    <w:name w:val="Balloon Text"/>
    <w:basedOn w:val="1"/>
    <w:link w:val="47"/>
    <w:semiHidden/>
    <w:unhideWhenUsed/>
    <w:qFormat/>
    <w:uiPriority w:val="99"/>
    <w:rPr>
      <w:sz w:val="18"/>
      <w:szCs w:val="18"/>
    </w:rPr>
  </w:style>
  <w:style w:type="paragraph" w:styleId="10">
    <w:name w:val="footer"/>
    <w:basedOn w:val="1"/>
    <w:link w:val="28"/>
    <w:qFormat/>
    <w:uiPriority w:val="0"/>
    <w:pPr>
      <w:tabs>
        <w:tab w:val="center" w:pos="4153"/>
        <w:tab w:val="right" w:pos="8306"/>
      </w:tabs>
      <w:snapToGrid w:val="0"/>
      <w:jc w:val="left"/>
    </w:pPr>
    <w:rPr>
      <w:kern w:val="0"/>
      <w:sz w:val="18"/>
      <w:szCs w:val="18"/>
      <w:lang w:val="zh-CN" w:eastAsia="zh-CN"/>
    </w:rPr>
  </w:style>
  <w:style w:type="paragraph" w:styleId="11">
    <w:name w:val="header"/>
    <w:basedOn w:val="1"/>
    <w:link w:val="29"/>
    <w:qFormat/>
    <w:uiPriority w:val="0"/>
    <w:pPr>
      <w:pBdr>
        <w:bottom w:val="single" w:color="auto" w:sz="6" w:space="1"/>
      </w:pBdr>
      <w:tabs>
        <w:tab w:val="center" w:pos="4320"/>
        <w:tab w:val="right" w:pos="8640"/>
      </w:tabs>
      <w:adjustRightInd w:val="0"/>
      <w:spacing w:line="240" w:lineRule="atLeast"/>
      <w:jc w:val="center"/>
      <w:textAlignment w:val="baseline"/>
    </w:pPr>
    <w:rPr>
      <w:kern w:val="0"/>
      <w:sz w:val="18"/>
      <w:lang w:val="zh-CN" w:eastAsia="zh-CN"/>
    </w:rPr>
  </w:style>
  <w:style w:type="paragraph" w:styleId="12">
    <w:name w:val="toc 1"/>
    <w:basedOn w:val="1"/>
    <w:next w:val="1"/>
    <w:qFormat/>
    <w:uiPriority w:val="39"/>
    <w:pPr>
      <w:tabs>
        <w:tab w:val="left" w:pos="420"/>
        <w:tab w:val="right" w:leader="dot" w:pos="8302"/>
      </w:tabs>
      <w:spacing w:before="120" w:after="120"/>
      <w:jc w:val="left"/>
    </w:pPr>
    <w:rPr>
      <w:b/>
      <w:bCs/>
      <w:caps/>
      <w:szCs w:val="24"/>
    </w:rPr>
  </w:style>
  <w:style w:type="paragraph" w:styleId="13">
    <w:name w:val="toc 2"/>
    <w:basedOn w:val="1"/>
    <w:next w:val="1"/>
    <w:qFormat/>
    <w:uiPriority w:val="39"/>
    <w:pPr>
      <w:ind w:left="210"/>
      <w:jc w:val="left"/>
    </w:pPr>
    <w:rPr>
      <w:smallCaps/>
      <w:szCs w:val="24"/>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Title"/>
    <w:basedOn w:val="1"/>
    <w:link w:val="27"/>
    <w:qFormat/>
    <w:uiPriority w:val="0"/>
    <w:pPr>
      <w:spacing w:before="240" w:after="60"/>
      <w:jc w:val="center"/>
      <w:outlineLvl w:val="0"/>
    </w:pPr>
    <w:rPr>
      <w:rFonts w:ascii="Arial" w:hAnsi="Arial"/>
      <w:b/>
      <w:bCs/>
      <w:kern w:val="0"/>
      <w:sz w:val="32"/>
      <w:szCs w:val="32"/>
      <w:lang w:val="zh-CN" w:eastAsia="zh-CN"/>
    </w:rPr>
  </w:style>
  <w:style w:type="paragraph" w:styleId="16">
    <w:name w:val="annotation subject"/>
    <w:basedOn w:val="7"/>
    <w:next w:val="7"/>
    <w:link w:val="46"/>
    <w:semiHidden/>
    <w:unhideWhenUsed/>
    <w:qFormat/>
    <w:uiPriority w:val="99"/>
    <w:pPr>
      <w:widowControl w:val="0"/>
      <w:adjustRightInd/>
      <w:snapToGrid/>
      <w:spacing w:after="0"/>
    </w:pPr>
    <w:rPr>
      <w:rFonts w:ascii="Times New Roman" w:hAnsi="Times New Roman" w:eastAsia="宋体"/>
      <w:b/>
      <w:bCs/>
      <w:kern w:val="2"/>
      <w:sz w:val="21"/>
      <w:szCs w:val="20"/>
      <w:lang w:val="en-US"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ndnote reference"/>
    <w:semiHidden/>
    <w:qFormat/>
    <w:uiPriority w:val="99"/>
    <w:rPr>
      <w:vertAlign w:val="superscript"/>
    </w:rPr>
  </w:style>
  <w:style w:type="character" w:styleId="21">
    <w:name w:val="page number"/>
    <w:basedOn w:val="19"/>
    <w:qFormat/>
    <w:uiPriority w:val="0"/>
  </w:style>
  <w:style w:type="character" w:styleId="22">
    <w:name w:val="annotation reference"/>
    <w:semiHidden/>
    <w:unhideWhenUsed/>
    <w:qFormat/>
    <w:uiPriority w:val="99"/>
    <w:rPr>
      <w:sz w:val="21"/>
      <w:szCs w:val="21"/>
    </w:rPr>
  </w:style>
  <w:style w:type="character" w:customStyle="1" w:styleId="23">
    <w:name w:val="标题 1 字符"/>
    <w:link w:val="3"/>
    <w:qFormat/>
    <w:uiPriority w:val="0"/>
    <w:rPr>
      <w:rFonts w:ascii="Times New Roman" w:hAnsi="Times New Roman" w:eastAsia="黑体"/>
      <w:bCs/>
      <w:kern w:val="44"/>
      <w:sz w:val="28"/>
      <w:szCs w:val="44"/>
      <w:lang w:val="zh-CN" w:eastAsia="zh-CN"/>
    </w:rPr>
  </w:style>
  <w:style w:type="character" w:customStyle="1" w:styleId="24">
    <w:name w:val="标题 2 字符"/>
    <w:link w:val="5"/>
    <w:qFormat/>
    <w:uiPriority w:val="0"/>
    <w:rPr>
      <w:rFonts w:ascii="Times New Roman" w:hAnsi="Times New Roman" w:eastAsia="黑体"/>
      <w:bCs/>
      <w:kern w:val="2"/>
      <w:sz w:val="24"/>
      <w:szCs w:val="32"/>
      <w:lang w:val="zh-CN" w:eastAsia="zh-CN"/>
    </w:rPr>
  </w:style>
  <w:style w:type="character" w:customStyle="1" w:styleId="25">
    <w:name w:val="标题 3 字符"/>
    <w:link w:val="6"/>
    <w:qFormat/>
    <w:uiPriority w:val="0"/>
    <w:rPr>
      <w:rFonts w:ascii="黑体" w:hAnsi="黑体" w:eastAsia="黑体"/>
      <w:bCs/>
      <w:sz w:val="24"/>
      <w:szCs w:val="24"/>
      <w:lang w:val="zh-CN" w:eastAsia="zh-CN"/>
    </w:rPr>
  </w:style>
  <w:style w:type="character" w:customStyle="1" w:styleId="26">
    <w:name w:val="标题 4 字符"/>
    <w:link w:val="2"/>
    <w:qFormat/>
    <w:uiPriority w:val="0"/>
    <w:rPr>
      <w:rFonts w:ascii="Times New Roman" w:hAnsi="Times New Roman" w:eastAsia="黑体"/>
      <w:lang w:val="zh-CN" w:eastAsia="zh-CN"/>
    </w:rPr>
  </w:style>
  <w:style w:type="character" w:customStyle="1" w:styleId="27">
    <w:name w:val="标题 字符"/>
    <w:link w:val="15"/>
    <w:qFormat/>
    <w:uiPriority w:val="0"/>
    <w:rPr>
      <w:rFonts w:ascii="Arial" w:hAnsi="Arial" w:eastAsia="宋体" w:cs="Arial"/>
      <w:b/>
      <w:bCs/>
      <w:sz w:val="32"/>
      <w:szCs w:val="32"/>
    </w:rPr>
  </w:style>
  <w:style w:type="character" w:customStyle="1" w:styleId="28">
    <w:name w:val="页脚 字符"/>
    <w:link w:val="10"/>
    <w:qFormat/>
    <w:uiPriority w:val="0"/>
    <w:rPr>
      <w:rFonts w:ascii="Times New Roman" w:hAnsi="Times New Roman" w:eastAsia="宋体" w:cs="Times New Roman"/>
      <w:sz w:val="18"/>
      <w:szCs w:val="18"/>
    </w:rPr>
  </w:style>
  <w:style w:type="character" w:customStyle="1" w:styleId="29">
    <w:name w:val="页眉 字符"/>
    <w:link w:val="11"/>
    <w:qFormat/>
    <w:uiPriority w:val="0"/>
    <w:rPr>
      <w:rFonts w:ascii="Times New Roman" w:hAnsi="Times New Roman" w:eastAsia="宋体" w:cs="Times New Roman"/>
      <w:kern w:val="0"/>
      <w:sz w:val="18"/>
      <w:szCs w:val="20"/>
    </w:rPr>
  </w:style>
  <w:style w:type="character" w:customStyle="1" w:styleId="30">
    <w:name w:val="批注文字 字符"/>
    <w:link w:val="7"/>
    <w:qFormat/>
    <w:uiPriority w:val="0"/>
    <w:rPr>
      <w:rFonts w:ascii="Tahoma" w:hAnsi="Tahoma" w:eastAsia="微软雅黑"/>
      <w:sz w:val="22"/>
      <w:szCs w:val="22"/>
      <w:lang w:val="zh-CN" w:eastAsia="zh-CN"/>
    </w:rPr>
  </w:style>
  <w:style w:type="paragraph" w:customStyle="1" w:styleId="3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
    <w:name w:val="00 0正文"/>
    <w:basedOn w:val="1"/>
    <w:qFormat/>
    <w:uiPriority w:val="0"/>
    <w:pPr>
      <w:adjustRightInd w:val="0"/>
      <w:snapToGrid w:val="0"/>
      <w:spacing w:line="354" w:lineRule="exact"/>
      <w:ind w:firstLine="420" w:firstLineChars="200"/>
    </w:pPr>
    <w:rPr>
      <w:color w:val="000000"/>
      <w:szCs w:val="21"/>
    </w:rPr>
  </w:style>
  <w:style w:type="paragraph" w:customStyle="1" w:styleId="33">
    <w:name w:val="00 （一）"/>
    <w:basedOn w:val="1"/>
    <w:qFormat/>
    <w:uiPriority w:val="0"/>
    <w:pPr>
      <w:adjustRightInd w:val="0"/>
      <w:snapToGrid w:val="0"/>
      <w:spacing w:line="354" w:lineRule="exact"/>
      <w:ind w:firstLine="422" w:firstLineChars="200"/>
    </w:pPr>
    <w:rPr>
      <w:b/>
      <w:color w:val="000000"/>
      <w:szCs w:val="21"/>
    </w:rPr>
  </w:style>
  <w:style w:type="paragraph" w:customStyle="1" w:styleId="34">
    <w:name w:val="段"/>
    <w:link w:val="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5">
    <w:name w:val="段 Char"/>
    <w:link w:val="34"/>
    <w:qFormat/>
    <w:uiPriority w:val="0"/>
    <w:rPr>
      <w:rFonts w:ascii="宋体" w:hAnsi="Times New Roman"/>
      <w:sz w:val="21"/>
      <w:lang w:bidi="ar-SA"/>
    </w:rPr>
  </w:style>
  <w:style w:type="paragraph" w:customStyle="1" w:styleId="36">
    <w:name w:val="章标题"/>
    <w:next w:val="34"/>
    <w:qFormat/>
    <w:uiPriority w:val="0"/>
    <w:pPr>
      <w:numPr>
        <w:ilvl w:val="1"/>
        <w:numId w:val="3"/>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37">
    <w:name w:val="博士论文正文"/>
    <w:basedOn w:val="1"/>
    <w:next w:val="7"/>
    <w:qFormat/>
    <w:uiPriority w:val="0"/>
    <w:pPr>
      <w:spacing w:line="360" w:lineRule="auto"/>
      <w:ind w:firstLine="200" w:firstLineChars="200"/>
    </w:pPr>
    <w:rPr>
      <w:rFonts w:eastAsia="仿宋_GB2312"/>
      <w:sz w:val="28"/>
      <w:szCs w:val="28"/>
    </w:rPr>
  </w:style>
  <w:style w:type="paragraph" w:customStyle="1" w:styleId="38">
    <w:name w:val="生态县括号编号"/>
    <w:basedOn w:val="37"/>
    <w:next w:val="37"/>
    <w:qFormat/>
    <w:uiPriority w:val="0"/>
    <w:pPr>
      <w:numPr>
        <w:ilvl w:val="5"/>
        <w:numId w:val="4"/>
      </w:numPr>
      <w:ind w:firstLine="0" w:firstLineChars="0"/>
      <w:jc w:val="left"/>
    </w:pPr>
    <w:rPr>
      <w:szCs w:val="21"/>
      <w:lang w:val="zh-CN"/>
    </w:rPr>
  </w:style>
  <w:style w:type="paragraph" w:customStyle="1" w:styleId="39">
    <w:name w:val="表头"/>
    <w:basedOn w:val="1"/>
    <w:next w:val="1"/>
    <w:qFormat/>
    <w:uiPriority w:val="0"/>
    <w:pPr>
      <w:numPr>
        <w:ilvl w:val="4"/>
        <w:numId w:val="4"/>
      </w:numPr>
      <w:spacing w:line="300" w:lineRule="auto"/>
      <w:jc w:val="center"/>
    </w:pPr>
    <w:rPr>
      <w:rFonts w:eastAsia="仿宋"/>
      <w:sz w:val="28"/>
      <w:szCs w:val="21"/>
    </w:rPr>
  </w:style>
  <w:style w:type="paragraph" w:customStyle="1" w:styleId="40">
    <w:name w:val="正文表标题"/>
    <w:next w:val="34"/>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41">
    <w:name w:val="font11"/>
    <w:qFormat/>
    <w:uiPriority w:val="0"/>
    <w:rPr>
      <w:rFonts w:hint="eastAsia" w:ascii="宋体" w:hAnsi="宋体" w:eastAsia="宋体" w:cs="宋体"/>
      <w:color w:val="000000"/>
      <w:sz w:val="18"/>
      <w:szCs w:val="18"/>
      <w:u w:val="none"/>
    </w:rPr>
  </w:style>
  <w:style w:type="paragraph" w:customStyle="1" w:styleId="42">
    <w:name w:val="列出段落2"/>
    <w:basedOn w:val="1"/>
    <w:unhideWhenUsed/>
    <w:qFormat/>
    <w:uiPriority w:val="99"/>
    <w:pPr>
      <w:widowControl/>
      <w:ind w:firstLine="420" w:firstLineChars="200"/>
      <w:jc w:val="left"/>
    </w:pPr>
    <w:rPr>
      <w:rFonts w:ascii="宋体" w:hAnsi="宋体" w:cs="宋体"/>
      <w:kern w:val="0"/>
      <w:sz w:val="24"/>
      <w:szCs w:val="24"/>
    </w:rPr>
  </w:style>
  <w:style w:type="paragraph" w:customStyle="1" w:styleId="43">
    <w:name w:val="00 表格标题"/>
    <w:basedOn w:val="1"/>
    <w:qFormat/>
    <w:uiPriority w:val="0"/>
    <w:pPr>
      <w:snapToGrid w:val="0"/>
      <w:spacing w:beforeLines="50" w:afterLines="50" w:line="354" w:lineRule="exact"/>
      <w:jc w:val="center"/>
    </w:pPr>
    <w:rPr>
      <w:rFonts w:eastAsia="黑体"/>
      <w:color w:val="000000"/>
      <w:sz w:val="18"/>
      <w:szCs w:val="18"/>
    </w:rPr>
  </w:style>
  <w:style w:type="paragraph" w:customStyle="1" w:styleId="44">
    <w:name w:val="00 资料来源"/>
    <w:basedOn w:val="1"/>
    <w:qFormat/>
    <w:uiPriority w:val="0"/>
    <w:pPr>
      <w:adjustRightInd w:val="0"/>
      <w:snapToGrid w:val="0"/>
      <w:ind w:firstLine="360" w:firstLineChars="200"/>
    </w:pPr>
    <w:rPr>
      <w:rFonts w:hAnsi="宋体"/>
      <w:sz w:val="18"/>
      <w:szCs w:val="24"/>
    </w:rPr>
  </w:style>
  <w:style w:type="paragraph" w:styleId="45">
    <w:name w:val="List Paragraph"/>
    <w:basedOn w:val="1"/>
    <w:qFormat/>
    <w:uiPriority w:val="34"/>
    <w:pPr>
      <w:ind w:firstLine="420" w:firstLineChars="200"/>
    </w:pPr>
  </w:style>
  <w:style w:type="character" w:customStyle="1" w:styleId="46">
    <w:name w:val="批注主题 字符"/>
    <w:link w:val="16"/>
    <w:semiHidden/>
    <w:qFormat/>
    <w:uiPriority w:val="99"/>
    <w:rPr>
      <w:rFonts w:ascii="Times New Roman" w:hAnsi="Times New Roman" w:eastAsia="微软雅黑"/>
      <w:b/>
      <w:bCs/>
      <w:kern w:val="2"/>
      <w:sz w:val="21"/>
      <w:szCs w:val="22"/>
      <w:lang w:val="zh-CN" w:eastAsia="zh-CN"/>
    </w:rPr>
  </w:style>
  <w:style w:type="character" w:customStyle="1" w:styleId="47">
    <w:name w:val="批注框文本 字符"/>
    <w:link w:val="9"/>
    <w:semiHidden/>
    <w:qFormat/>
    <w:uiPriority w:val="99"/>
    <w:rPr>
      <w:rFonts w:ascii="Times New Roman" w:hAnsi="Times New Roman"/>
      <w:kern w:val="2"/>
      <w:sz w:val="18"/>
      <w:szCs w:val="18"/>
    </w:rPr>
  </w:style>
  <w:style w:type="paragraph" w:customStyle="1" w:styleId="48">
    <w:name w:val="目次、标准名称标题"/>
    <w:basedOn w:val="1"/>
    <w:next w:val="34"/>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6D7394-7562-4C74-94E2-99A969E00F94}">
  <ds:schemaRefs/>
</ds:datastoreItem>
</file>

<file path=docProps/app.xml><?xml version="1.0" encoding="utf-8"?>
<Properties xmlns="http://schemas.openxmlformats.org/officeDocument/2006/extended-properties" xmlns:vt="http://schemas.openxmlformats.org/officeDocument/2006/docPropsVTypes">
  <Template>Normal.dotm</Template>
  <Company>ff</Company>
  <Pages>13</Pages>
  <Words>1111</Words>
  <Characters>6337</Characters>
  <Lines>52</Lines>
  <Paragraphs>14</Paragraphs>
  <TotalTime>0</TotalTime>
  <ScaleCrop>false</ScaleCrop>
  <LinksUpToDate>false</LinksUpToDate>
  <CharactersWithSpaces>7434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2020-09-21T06:15:00Z</dcterms:created>
  <dc:creator>hj</dc:creator>
  <cp:lastModifiedBy>stone</cp:lastModifiedBy>
  <cp:lastPrinted>2020-09-21T01:44:00Z</cp:lastPrinted>
  <dcterms:modified xsi:type="dcterms:W3CDTF">2023-10-15T08:04:45Z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007977585CAE4179BC2DA72658B16A1E_12</vt:lpwstr>
  </property>
</Properties>
</file>